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F5" w:rsidRPr="004C09F5" w:rsidRDefault="004C09F5" w:rsidP="004C09F5">
      <w:pPr>
        <w:pStyle w:val="ListParagraph"/>
        <w:rPr>
          <w:b/>
          <w:sz w:val="24"/>
          <w:szCs w:val="24"/>
          <w:u w:val="single"/>
          <w:lang w:val="el-GR"/>
        </w:rPr>
      </w:pPr>
    </w:p>
    <w:p w:rsidR="00223E10" w:rsidRDefault="004C09F5" w:rsidP="004C09F5">
      <w:pPr>
        <w:pStyle w:val="ListParagraph"/>
        <w:jc w:val="center"/>
        <w:rPr>
          <w:b/>
          <w:sz w:val="24"/>
          <w:szCs w:val="24"/>
          <w:u w:val="single"/>
          <w:lang w:val="el-GR"/>
        </w:rPr>
      </w:pPr>
      <w:r w:rsidRPr="004C09F5">
        <w:rPr>
          <w:b/>
          <w:sz w:val="24"/>
          <w:szCs w:val="24"/>
          <w:u w:val="single"/>
          <w:lang w:val="el-GR"/>
        </w:rPr>
        <w:t>Προτεινόμενες εργασίες</w:t>
      </w:r>
    </w:p>
    <w:p w:rsidR="004C09F5" w:rsidRDefault="004C09F5" w:rsidP="004C09F5">
      <w:pPr>
        <w:pStyle w:val="ListParagraph"/>
        <w:jc w:val="center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Παρουσίαση του δικτύου αρχών ανταγωνισμού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 xml:space="preserve">Η έννοια της συλλογικής δεσπόζουσας θέσης </w:t>
      </w:r>
      <w:proofErr w:type="spellStart"/>
      <w:r>
        <w:rPr>
          <w:sz w:val="24"/>
          <w:szCs w:val="24"/>
          <w:lang w:val="el-GR"/>
        </w:rPr>
        <w:t>κατ'άρθρο</w:t>
      </w:r>
      <w:proofErr w:type="spellEnd"/>
      <w:r>
        <w:rPr>
          <w:sz w:val="24"/>
          <w:szCs w:val="24"/>
          <w:lang w:val="el-GR"/>
        </w:rPr>
        <w:t xml:space="preserve"> 102 ΣΛΕΕ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C403BF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 xml:space="preserve">Η έννοια της σύμπραξης </w:t>
      </w:r>
      <w:proofErr w:type="spellStart"/>
      <w:r>
        <w:rPr>
          <w:sz w:val="24"/>
          <w:szCs w:val="24"/>
          <w:lang w:val="el-GR"/>
        </w:rPr>
        <w:t>κατ'άρθρο</w:t>
      </w:r>
      <w:proofErr w:type="spellEnd"/>
      <w:r>
        <w:rPr>
          <w:sz w:val="24"/>
          <w:szCs w:val="24"/>
          <w:lang w:val="el-GR"/>
        </w:rPr>
        <w:t xml:space="preserve"> 101 ΣΛΕΕ</w:t>
      </w:r>
    </w:p>
    <w:p w:rsidR="00C403BF" w:rsidRPr="00C403BF" w:rsidRDefault="00C403BF" w:rsidP="00C403BF">
      <w:pPr>
        <w:pStyle w:val="ListParagraph"/>
        <w:spacing w:before="120"/>
        <w:ind w:left="714"/>
        <w:rPr>
          <w:sz w:val="24"/>
          <w:szCs w:val="24"/>
          <w:lang w:val="el-GR"/>
        </w:rPr>
      </w:pPr>
    </w:p>
    <w:p w:rsidR="00C403BF" w:rsidRPr="00C403BF" w:rsidRDefault="00C403BF" w:rsidP="00C403BF">
      <w:pPr>
        <w:pStyle w:val="ListParagraph"/>
        <w:numPr>
          <w:ilvl w:val="0"/>
          <w:numId w:val="3"/>
        </w:numPr>
        <w:spacing w:before="120"/>
        <w:ind w:left="714" w:hanging="357"/>
        <w:rPr>
          <w:sz w:val="24"/>
          <w:szCs w:val="24"/>
          <w:lang w:val="el-GR"/>
        </w:rPr>
      </w:pPr>
      <w:r w:rsidRPr="00C403BF">
        <w:rPr>
          <w:sz w:val="24"/>
          <w:szCs w:val="24"/>
          <w:lang w:val="el-GR"/>
        </w:rPr>
        <w:t>Οι εξουσίες της Επιτροπής σύμφωνα με τον κανονισμό 1/2003</w:t>
      </w:r>
    </w:p>
    <w:p w:rsidR="00C403BF" w:rsidRPr="00C403BF" w:rsidRDefault="00C403BF" w:rsidP="00C403BF">
      <w:pPr>
        <w:pStyle w:val="ListParagraph"/>
        <w:spacing w:before="120"/>
        <w:ind w:left="714"/>
        <w:rPr>
          <w:sz w:val="24"/>
          <w:szCs w:val="24"/>
          <w:lang w:val="el-GR"/>
        </w:rPr>
      </w:pPr>
    </w:p>
    <w:p w:rsidR="00C403BF" w:rsidRPr="00C403BF" w:rsidRDefault="00C403BF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sz w:val="24"/>
          <w:szCs w:val="24"/>
          <w:lang w:val="el-GR"/>
        </w:rPr>
      </w:pPr>
      <w:r w:rsidRPr="00C403BF">
        <w:rPr>
          <w:sz w:val="24"/>
          <w:szCs w:val="24"/>
          <w:lang w:val="el-GR"/>
        </w:rPr>
        <w:t>Τα δικαιώματα άμυνας των επιχειρήσεων σύμφωνα με τον κανονισμό 1/2003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Κατηγορίες διορθωτικών μέτρων για τις συγκεντρώσεις επιχειρήσεων που εμπίπτουν στο σχετικό κανονισμό της ΕΕ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Η νέα προσέγγιση της Επιτροπής για την προστασία των καταναλωτών</w:t>
      </w:r>
      <w:r w:rsidR="00086F4F" w:rsidRPr="00086F4F">
        <w:rPr>
          <w:sz w:val="24"/>
          <w:szCs w:val="24"/>
          <w:lang w:val="el-GR"/>
        </w:rPr>
        <w:t xml:space="preserve"> (</w:t>
      </w:r>
      <w:r w:rsidR="00086F4F">
        <w:rPr>
          <w:sz w:val="24"/>
          <w:szCs w:val="24"/>
          <w:lang w:val="el-GR"/>
        </w:rPr>
        <w:t>«</w:t>
      </w:r>
      <w:r w:rsidR="00086F4F">
        <w:rPr>
          <w:sz w:val="24"/>
          <w:szCs w:val="24"/>
          <w:lang w:val="el-GR"/>
        </w:rPr>
        <w:t>Νέα συμφωνία για</w:t>
      </w:r>
      <w:bookmarkStart w:id="0" w:name="_GoBack"/>
      <w:bookmarkEnd w:id="0"/>
      <w:r w:rsidR="00086F4F">
        <w:rPr>
          <w:sz w:val="24"/>
          <w:szCs w:val="24"/>
          <w:lang w:val="el-GR"/>
        </w:rPr>
        <w:t xml:space="preserve"> τους καταναλωτές»</w:t>
      </w:r>
      <w:r w:rsidR="00086F4F" w:rsidRPr="00086F4F">
        <w:rPr>
          <w:sz w:val="24"/>
          <w:szCs w:val="24"/>
          <w:lang w:val="el-GR"/>
        </w:rPr>
        <w:t>)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Διαφορές θεμελιωδών ελευθεριών εγκατάστασης και παροχής υπηρεσιών</w:t>
      </w:r>
    </w:p>
    <w:sectPr w:rsidR="004C09F5" w:rsidRPr="004C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D6D"/>
    <w:multiLevelType w:val="hybridMultilevel"/>
    <w:tmpl w:val="229C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9445F"/>
    <w:multiLevelType w:val="hybridMultilevel"/>
    <w:tmpl w:val="43BE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37147"/>
    <w:multiLevelType w:val="hybridMultilevel"/>
    <w:tmpl w:val="ED06C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F5"/>
    <w:rsid w:val="00086F4F"/>
    <w:rsid w:val="004C09F5"/>
    <w:rsid w:val="00674CD6"/>
    <w:rsid w:val="008109E6"/>
    <w:rsid w:val="00C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GALANIS Theodoros (TFGR)</dc:creator>
  <cp:lastModifiedBy>GALANIS Theodoros (TFGR)</cp:lastModifiedBy>
  <cp:revision>2</cp:revision>
  <dcterms:created xsi:type="dcterms:W3CDTF">2019-02-26T15:38:00Z</dcterms:created>
  <dcterms:modified xsi:type="dcterms:W3CDTF">2019-02-27T13:48:00Z</dcterms:modified>
</cp:coreProperties>
</file>