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26 on Linux -->
    <w:sectPr>
      <w:footerReference w:type="default" r:id="rId3"/>
      <w:headerReference w:type="default" r:id="rId4"/>
      <w:type w:val="continuous"/>
      <w:pgMar w:top="1440" w:right="1440" w:bottom="1440" w:left="1440"/>
      <w:cols w:space="720"/>
    </w:sectPr>
    <w:p>
      <w:pPr>
        <w:keepNext w:val="true"/>
        <w:keepLines w:val="true"/>
        <w:spacing w:after="0"/>
        <w:jc w:val="left"/>
      </w:pPr>
      <w:r>
        <w:rPr>
          <w:rFonts w:ascii="Times New Roman"/>
          <w:b/>
          <w:sz w:val="24"/>
        </w:rPr>
        <w:t>ESSAY. Write your answer in the space provided or on a separate sheet of paper.</w:t>
      </w: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Vancott Incorporated, which produces a single product, has provided the following data for its most recent month of operation: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produced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6,000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costs per unit: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$ 93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$ 58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expenses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costs: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$ 192,000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expenses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$ 348,000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The company had no beginning or ending inventories.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Compute the unit product cost under absorption costing.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Quates Corporation produces a single product and has the following cost structure: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produced each year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3,000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costs per unit: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$ 27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$ 96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expenses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costs: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$ 219,000</w:t>
            </w:r>
          </w:p>
        </w:tc>
      </w:tr>
      <w:tr>
        <w:trPr>
          <w:cantSplit w:val="true"/>
        </w:trPr>
        <w:tc>
          <w:tcPr>
            <w:tcW w:w="1085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expenses</w:t>
            </w: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$ 153,000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Compute the unit product cost under absorption costing.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Masley Corporation has provided the following data for its two most recent years of operation: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085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manufacturing cost per unit produced:</w:t>
            </w:r>
          </w:p>
        </w:tc>
        <w:tc>
          <w:tcPr>
            <w:tcW w:w="23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856" w:type="dxa"/>
            <w:tcBorders/>
            <w:tcMar>
              <w:top w:w="15" w:type="dxa"/>
              <w:left w:w="450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3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$ 16.00</w:t>
            </w:r>
          </w:p>
        </w:tc>
      </w:tr>
      <w:tr>
        <w:trPr>
          <w:cantSplit w:val="true"/>
        </w:trPr>
        <w:tc>
          <w:tcPr>
            <w:tcW w:w="1085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3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$ 7.50</w:t>
            </w:r>
          </w:p>
        </w:tc>
      </w:tr>
      <w:tr>
        <w:trPr>
          <w:cantSplit w:val="true"/>
        </w:trPr>
        <w:tc>
          <w:tcPr>
            <w:tcW w:w="1085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3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$ 5.50</w:t>
            </w:r>
          </w:p>
        </w:tc>
      </w:tr>
      <w:tr>
        <w:trPr>
          <w:cantSplit w:val="true"/>
        </w:trPr>
        <w:tc>
          <w:tcPr>
            <w:tcW w:w="1085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 per year</w:t>
            </w:r>
          </w:p>
        </w:tc>
        <w:tc>
          <w:tcPr>
            <w:tcW w:w="234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$ 200,000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In Year 1, 22,000 units were produced and in Year 2, 18,000 units were produced.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Assume the company uses absorption costing. Compute the unit product cost in each year.</w:t>
      </w:r>
    </w:p>
    <w:p>
      <w:pPr>
        <w:keepNext w:val="true"/>
        <w:keepLines w:val="true"/>
        <w:numPr>
          <w:ilvl w:val="4"/>
          <w:numId w:val="4"/>
        </w:numPr>
        <w:spacing w:after="0"/>
        <w:ind w:left="1080"/>
        <w:jc w:val="left"/>
      </w:pPr>
      <w:r>
        <w:rPr>
          <w:rFonts w:ascii="Times New Roman"/>
          <w:sz w:val="24"/>
        </w:rPr>
        <w:t>Assume the company uses variable costing. Compute the unit product cost in each year.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Murphy Incorporated, which produces a single product, has provided the following data for its most recent month of operation: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produced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7,200</w:t>
            </w: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costs per unit: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$ 112</w:t>
            </w: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$ 72</w:t>
            </w: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</w:t>
            </w: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expenses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</w:t>
            </w: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costs: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$ 410,400</w:t>
            </w:r>
          </w:p>
        </w:tc>
      </w:tr>
      <w:tr>
        <w:trPr>
          <w:cantSplit w:val="true"/>
        </w:trPr>
        <w:tc>
          <w:tcPr>
            <w:tcW w:w="1084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expenses</w:t>
            </w:r>
          </w:p>
        </w:tc>
        <w:tc>
          <w:tcPr>
            <w:tcW w:w="215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$ 158,400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The company had no beginning or ending inventories.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5"/>
        </w:numPr>
        <w:spacing w:after="0"/>
        <w:ind w:left="1080"/>
        <w:jc w:val="left"/>
      </w:pPr>
      <w:r>
        <w:rPr>
          <w:rFonts w:ascii="Times New Roman"/>
          <w:sz w:val="24"/>
        </w:rPr>
        <w:t>Compute the unit product cost under absorption costing.</w:t>
      </w:r>
    </w:p>
    <w:p>
      <w:pPr>
        <w:keepNext w:val="true"/>
        <w:keepLines w:val="true"/>
        <w:numPr>
          <w:ilvl w:val="4"/>
          <w:numId w:val="5"/>
        </w:numPr>
        <w:spacing w:after="0"/>
        <w:ind w:left="1080"/>
        <w:jc w:val="left"/>
      </w:pPr>
      <w:r>
        <w:rPr>
          <w:rFonts w:ascii="Times New Roman"/>
          <w:sz w:val="24"/>
        </w:rPr>
        <w:t>Compute the unit product cost under variable costing.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Schlenz Incorporated, which produces a single product, has provided the following data for its most recent month of operation: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of units produced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6,000</w:t>
            </w: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costs per unit: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</w:t>
            </w: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$ 34</w:t>
            </w: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</w:t>
            </w: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expenses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</w:t>
            </w: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costs: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$ 486,000</w:t>
            </w:r>
          </w:p>
        </w:tc>
      </w:tr>
      <w:tr>
        <w:trPr>
          <w:cantSplit w:val="true"/>
        </w:trPr>
        <w:tc>
          <w:tcPr>
            <w:tcW w:w="1014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selling and administrative expenses</w:t>
            </w:r>
          </w:p>
        </w:tc>
        <w:tc>
          <w:tcPr>
            <w:tcW w:w="2251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$ 522,000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The company had no beginning or ending inventories.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Compute the unit product cost under variable costing.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The Dorset Corporation produces and sells a single product. The following data refer to the year just completed: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Beginning inventory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Units produced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28,600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Units sold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27,300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price per unit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$ 495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Selling and administrative expenses: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per unit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$ 23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per year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$ 382,200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Manufacturing costs: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 cost per unit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$ 279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 cost per unit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$ 52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 cost per unit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$ 36</w:t>
            </w:r>
          </w:p>
        </w:tc>
      </w:tr>
      <w:tr>
        <w:trPr>
          <w:cantSplit w:val="true"/>
        </w:trPr>
        <w:tc>
          <w:tcPr>
            <w:tcW w:w="9267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 per year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$ 629,200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Assume that direct labor is a variable cost.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numPr>
          <w:ilvl w:val="4"/>
          <w:numId w:val="6"/>
        </w:numPr>
        <w:spacing w:after="0"/>
        <w:ind w:left="1080"/>
        <w:jc w:val="left"/>
      </w:pPr>
      <w:r>
        <w:rPr>
          <w:rFonts w:ascii="Times New Roman"/>
          <w:sz w:val="24"/>
        </w:rPr>
        <w:t>Compute the unit product cost under both the absorption costing and variable costing approaches.</w:t>
      </w:r>
    </w:p>
    <w:p>
      <w:pPr>
        <w:keepNext w:val="true"/>
        <w:keepLines w:val="true"/>
        <w:numPr>
          <w:ilvl w:val="4"/>
          <w:numId w:val="6"/>
        </w:numPr>
        <w:spacing w:after="0"/>
        <w:ind w:left="1080"/>
        <w:jc w:val="left"/>
      </w:pPr>
      <w:r>
        <w:rPr>
          <w:rFonts w:ascii="Times New Roman"/>
          <w:sz w:val="24"/>
        </w:rPr>
        <w:t>Prepare an income statement for the year using absorption costing.</w:t>
      </w:r>
    </w:p>
    <w:p>
      <w:pPr>
        <w:keepNext w:val="true"/>
        <w:keepLines w:val="true"/>
        <w:numPr>
          <w:ilvl w:val="4"/>
          <w:numId w:val="6"/>
        </w:numPr>
        <w:spacing w:after="0"/>
        <w:ind w:left="1080"/>
        <w:jc w:val="left"/>
      </w:pPr>
      <w:r>
        <w:rPr>
          <w:rFonts w:ascii="Times New Roman"/>
          <w:sz w:val="24"/>
        </w:rPr>
        <w:t>Prepare an income statement for the year using variable costing.</w:t>
      </w:r>
    </w:p>
    <w:p>
      <w:pPr>
        <w:keepNext w:val="true"/>
        <w:keepLines w:val="true"/>
        <w:numPr>
          <w:ilvl w:val="4"/>
          <w:numId w:val="6"/>
        </w:numPr>
        <w:spacing w:after="0"/>
        <w:ind w:left="1080"/>
        <w:jc w:val="left"/>
      </w:pPr>
      <w:r>
        <w:rPr>
          <w:rFonts w:ascii="Times New Roman"/>
          <w:sz w:val="24"/>
        </w:rPr>
        <w:t>Reconcile the absorption costing and variable costing net operating income figures in (b) and (c) above.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Corbett Corporation manufactures a single product. Last year, variable costing net operating income was $72,000. The fixed manufacturing overhead costs deferred in inventory under absorption costing amounted to $29,000.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Determine the absorption costing net operating income last year.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Moises Corporation manufactures a single product. Last year, the company's variable costing net operating income was $68,000 and ending inventory decreased by 900 units. Fixed manufacturing overhead cost per unit was $6 in both beginning and ending inventory.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Determine the absorption costing net operating income for last year.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Omstadt Corporation produces and sells only two products that are referred to as RIPS and PITS. Production is "for order" only, and no finished goods inventories are maintained; work in process inventories are negligible. The following data relate to last month’s operations: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RIPS</w:t>
            </w:r>
          </w:p>
        </w:tc>
        <w:tc>
          <w:tcPr>
            <w:tcW w:w="21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PITS</w:t>
            </w:r>
          </w:p>
        </w:tc>
      </w:t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$ 180,000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$ 180,000</w:t>
            </w:r>
          </w:p>
        </w:tc>
      </w:t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Manufacturing costs: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Materials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$ 18,000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$ 24,000</w:t>
            </w:r>
          </w:p>
        </w:tc>
      </w:t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$ 54,000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$ 48,000</w:t>
            </w:r>
          </w:p>
        </w:tc>
      </w:t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Overhead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$ 72,000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$ 84,000</w:t>
            </w:r>
          </w:p>
        </w:tc>
      </w:t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expenses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$ 14,400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$ 10,080</w:t>
            </w:r>
          </w:p>
        </w:tc>
      </w:tr>
      <w:tr>
        <w:trPr>
          <w:cantSplit w:val="true"/>
        </w:trPr>
        <w:tc>
          <w:tcPr>
            <w:tcW w:w="664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Administrative expenses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$ 12,000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$36,000 of the manufacturing overhead assigned to RIPS and $72,000 of that assigned to PITS is fixed. The balance of the overhead is variable. Selling expenses consist entirely of commissions paid as a percentage of sales. Direct labor is completely variable. Administrative expenses are fixed and cannot be traced to the products but have been arbitrarily allocated to the products.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Prepare a segmented income statement, in total and for the two products. Use the contribution approach.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Spiess Corporation has two major business segments--Apparel and Accessories. Data concerning those segments for December appear below: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788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revenues, Apparel</w:t>
            </w:r>
          </w:p>
        </w:tc>
        <w:tc>
          <w:tcPr>
            <w:tcW w:w="2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$ 685,000</w:t>
            </w:r>
          </w:p>
        </w:tc>
      </w:tr>
      <w:tr>
        <w:trPr>
          <w:cantSplit w:val="true"/>
        </w:trPr>
        <w:tc>
          <w:tcPr>
            <w:tcW w:w="788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expenses, Apparel</w:t>
            </w:r>
          </w:p>
        </w:tc>
        <w:tc>
          <w:tcPr>
            <w:tcW w:w="2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$ 349,000</w:t>
            </w:r>
          </w:p>
        </w:tc>
      </w:tr>
      <w:tr>
        <w:trPr>
          <w:cantSplit w:val="true"/>
        </w:trPr>
        <w:tc>
          <w:tcPr>
            <w:tcW w:w="788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Traceable fixed expenses, Apparel</w:t>
            </w:r>
          </w:p>
        </w:tc>
        <w:tc>
          <w:tcPr>
            <w:tcW w:w="2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$ 147,000</w:t>
            </w:r>
          </w:p>
        </w:tc>
      </w:tr>
      <w:tr>
        <w:trPr>
          <w:cantSplit w:val="true"/>
        </w:trPr>
        <w:tc>
          <w:tcPr>
            <w:tcW w:w="788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revenues, Accessories</w:t>
            </w:r>
          </w:p>
        </w:tc>
        <w:tc>
          <w:tcPr>
            <w:tcW w:w="2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$ 800,000</w:t>
            </w:r>
          </w:p>
        </w:tc>
      </w:tr>
      <w:tr>
        <w:trPr>
          <w:cantSplit w:val="true"/>
        </w:trPr>
        <w:tc>
          <w:tcPr>
            <w:tcW w:w="788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expenses, Accessories</w:t>
            </w:r>
          </w:p>
        </w:tc>
        <w:tc>
          <w:tcPr>
            <w:tcW w:w="2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$ 430,000</w:t>
            </w:r>
          </w:p>
        </w:tc>
      </w:tr>
      <w:tr>
        <w:trPr>
          <w:cantSplit w:val="true"/>
        </w:trPr>
        <w:tc>
          <w:tcPr>
            <w:tcW w:w="7886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Traceable fixed expenses, Accessories</w:t>
            </w:r>
          </w:p>
        </w:tc>
        <w:tc>
          <w:tcPr>
            <w:tcW w:w="251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$ 143,000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Common fixed expenses totaled $382,000 and were allocated as follows: $177,000 to the Apparel business segment and $205,000 to the Accessories business segment.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Prepare a segmented income statement in the contribution format for the company.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Data for September concerning Greenberger Corporation's two major business segments--Fibers and Feedstocks--appear below: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revenues, Fibers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$ 850,000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 revenues, Feedstocks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$ 770,000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expenses, Fibers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$ 388,000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expenses, Feedstocks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$ 314,000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Traceable fixed expenses, Fibers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$ 118,000</w:t>
            </w:r>
          </w:p>
        </w:tc>
      </w:tr>
      <w:tr>
        <w:trPr>
          <w:cantSplit w:val="true"/>
        </w:trPr>
        <w:tc>
          <w:tcPr>
            <w:tcW w:w="926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Traceable fixed expenses, Feedstocks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$ 152,000</w:t>
            </w:r>
          </w:p>
        </w:tc>
      </w:tr>
    </w:tbl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Common fixed expenses totaled $374,000 and were allocated as follows: $190,000 to the Fibers business segment and $184,000 to the Feedstocks business segment.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Prepare a segmented income statement in the contribution format for the company. Omit percentages; show only dollar amounts.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pStyle w:val="ListParagraph"/>
        <w:keepNext w:val="true"/>
        <w:keepLines w:val="true"/>
        <w:numPr>
          <w:ilvl w:val="0"/>
          <w:numId w:val="2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Fausnaught Corporation has two major business segments--Retail and Wholesale. In October, the Retail business segment had sales revenues of $730,000, variable expenses of $409,000, and traceable fixed expenses of $117,000. During the same month, the Wholesale business segment had sales revenues of $400,000, variable expenses of $220,000, and traceable fixed expenses of $48,000. Common fixed expenses totaled $218,000 and were allocated as follows: $122,000 to the Retail business segment and $96,000 to the Wholesale business segment.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/>
          <w:i w:val="false"/>
          <w:color w:val="000000"/>
          <w:sz w:val="24"/>
        </w:rPr>
        <w:t>Required: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Prepare a segmented income statement in the contribution format for the company. Omit percentages; show only dollar amounts.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  <w:t>_</w:t>
      </w:r>
    </w:p>
    <w:p>
      <w:pPr>
        <w:keepNext w:val="false"/>
        <w:keepLines w:val="true"/>
        <w:spacing w:after="0"/>
        <w:jc w:val="left"/>
      </w:pPr>
    </w:p>
    <w:p>
      <w:pPr>
        <w:sectPr>
          <w:pgNumType w:start="1"/>
        </w:sectPr>
      </w:pPr>
    </w:p>
    <w:p>
      <w:pPr>
        <w:sectPr>
          <w:pgNumType w:start="1"/>
        </w:sectPr>
      </w:pPr>
      <w:r>
        <w:rPr>
          <w:rFonts w:ascii="Times New Roman"/>
          <w:b/>
          <w:sz w:val="36"/>
        </w:rPr>
        <w:t>Answer Key</w:t>
        <w:br/>
      </w:r>
      <w:r>
        <w:rPr>
          <w:rFonts w:ascii="Times New Roman"/>
          <w:sz w:val="32"/>
        </w:rPr>
        <w:t>Test name: Chapter 6new</w:t>
        <w:br/>
      </w: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$ 93</w:t>
            </w:r>
          </w:p>
        </w:tc>
      </w:tr>
      <w:tr>
        <w:trPr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58</w:t>
            </w:r>
          </w:p>
        </w:tc>
      </w:tr>
      <w:tr>
        <w:trPr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</w:tr>
      <w:tr>
        <w:trPr>
          <w:trHeight w:val="15" w:hRule="atLeast"/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 ($192,000 ÷ 6,000 units)</w:t>
            </w:r>
          </w:p>
        </w:tc>
        <w:tc>
          <w:tcPr>
            <w:tcW w:w="116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32</w:t>
            </w:r>
          </w:p>
        </w:tc>
      </w:tr>
      <w:tr>
        <w:trPr>
          <w:trHeight w:val="120" w:hRule="atLeast"/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Unit product cost</w:t>
            </w:r>
          </w:p>
        </w:tc>
        <w:tc>
          <w:tcPr>
            <w:tcW w:w="116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$ 184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$ 27</w:t>
            </w:r>
          </w:p>
        </w:tc>
      </w:tr>
      <w:tr>
        <w:trPr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96</w:t>
            </w:r>
          </w:p>
        </w:tc>
      </w:tr>
      <w:tr>
        <w:trPr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</w:tr>
      <w:tr>
        <w:trPr>
          <w:trHeight w:val="15" w:hRule="atLeast"/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 ($219,000 ÷ 3,000 units)</w:t>
            </w:r>
          </w:p>
        </w:tc>
        <w:tc>
          <w:tcPr>
            <w:tcW w:w="116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73</w:t>
            </w:r>
          </w:p>
        </w:tc>
      </w:tr>
      <w:tr>
        <w:trPr>
          <w:trHeight w:val="120" w:hRule="atLeast"/>
          <w:cantSplit w:val="true"/>
        </w:trPr>
        <w:tc>
          <w:tcPr>
            <w:tcW w:w="983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Unit product cost</w:t>
            </w:r>
          </w:p>
        </w:tc>
        <w:tc>
          <w:tcPr>
            <w:tcW w:w="116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$ 197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7"/>
        </w:numPr>
        <w:spacing w:after="0"/>
        <w:ind w:left="720"/>
        <w:jc w:val="left"/>
      </w:pPr>
      <w:r>
        <w:rPr>
          <w:rFonts w:ascii="Times New Roman"/>
          <w:sz w:val="24"/>
        </w:rPr>
        <w:t>Absorption costing unit product costs: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3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Year 1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Year 2</w:t>
            </w:r>
          </w:p>
        </w:tc>
      </w:tr>
      <w:tr>
        <w:trPr>
          <w:cantSplit w:val="true"/>
        </w:trPr>
        <w:tc>
          <w:tcPr>
            <w:tcW w:w="1389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$ 16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$ 16</w:t>
            </w:r>
          </w:p>
        </w:tc>
      </w:tr>
      <w:tr>
        <w:trPr>
          <w:cantSplit w:val="true"/>
        </w:trPr>
        <w:tc>
          <w:tcPr>
            <w:tcW w:w="1389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7.50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7.50</w:t>
            </w:r>
          </w:p>
        </w:tc>
      </w:tr>
      <w:tr>
        <w:trPr>
          <w:cantSplit w:val="true"/>
        </w:trPr>
        <w:tc>
          <w:tcPr>
            <w:tcW w:w="1389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5.50</w:t>
            </w:r>
          </w:p>
        </w:tc>
        <w:tc>
          <w:tcPr>
            <w:tcW w:w="1751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5.50</w:t>
            </w:r>
          </w:p>
        </w:tc>
      </w:tr>
      <w:tr>
        <w:trPr>
          <w:trHeight w:val="15" w:hRule="atLeast"/>
          <w:cantSplit w:val="true"/>
        </w:trPr>
        <w:tc>
          <w:tcPr>
            <w:tcW w:w="13898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 ($200,000 ÷ 22,000 units produced; $200,000 ÷ 18,000 units produced)</w:t>
            </w:r>
          </w:p>
        </w:tc>
        <w:tc>
          <w:tcPr>
            <w:tcW w:w="175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9.09</w:t>
            </w:r>
          </w:p>
        </w:tc>
        <w:tc>
          <w:tcPr>
            <w:tcW w:w="175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11.11</w:t>
            </w:r>
          </w:p>
        </w:tc>
      </w:tr>
      <w:tr>
        <w:trPr>
          <w:trHeight w:val="120" w:hRule="atLeast"/>
          <w:cantSplit w:val="true"/>
        </w:trPr>
        <w:tc>
          <w:tcPr>
            <w:tcW w:w="1389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Absorption costing unit product cost</w:t>
            </w:r>
          </w:p>
        </w:tc>
        <w:tc>
          <w:tcPr>
            <w:tcW w:w="175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$ 38.09</w:t>
            </w:r>
          </w:p>
        </w:tc>
        <w:tc>
          <w:tcPr>
            <w:tcW w:w="175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$ 40.11</w:t>
            </w:r>
          </w:p>
        </w:tc>
      </w:tr>
    </w:tbl>
    <w:p>
      <w:pPr>
        <w:keepNext w:val="true"/>
        <w:keepLines w:val="true"/>
        <w:numPr>
          <w:ilvl w:val="4"/>
          <w:numId w:val="7"/>
        </w:numPr>
        <w:spacing w:after="0"/>
        <w:ind w:left="720"/>
        <w:jc w:val="left"/>
      </w:pPr>
      <w:r>
        <w:rPr>
          <w:rFonts w:ascii="Times New Roman"/>
          <w:sz w:val="24"/>
        </w:rPr>
        <w:t>Variable costing unit product costs: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817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Year 1</w:t>
            </w:r>
          </w:p>
        </w:tc>
        <w:tc>
          <w:tcPr>
            <w:tcW w:w="1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Year 2</w:t>
            </w:r>
          </w:p>
        </w:tc>
      </w:tr>
      <w:tr>
        <w:trPr>
          <w:cantSplit w:val="true"/>
        </w:trPr>
        <w:tc>
          <w:tcPr>
            <w:tcW w:w="817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715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$ 16.00</w:t>
            </w:r>
          </w:p>
        </w:tc>
        <w:tc>
          <w:tcPr>
            <w:tcW w:w="1715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$ 16.00</w:t>
            </w:r>
          </w:p>
        </w:tc>
      </w:tr>
      <w:tr>
        <w:trPr>
          <w:cantSplit w:val="true"/>
        </w:trPr>
        <w:tc>
          <w:tcPr>
            <w:tcW w:w="817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715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7.50</w:t>
            </w:r>
          </w:p>
        </w:tc>
        <w:tc>
          <w:tcPr>
            <w:tcW w:w="1715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7.50</w:t>
            </w:r>
          </w:p>
        </w:tc>
      </w:tr>
      <w:tr>
        <w:trPr>
          <w:trHeight w:val="15" w:hRule="atLeast"/>
          <w:cantSplit w:val="true"/>
        </w:trPr>
        <w:tc>
          <w:tcPr>
            <w:tcW w:w="817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71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5.50</w:t>
            </w:r>
          </w:p>
        </w:tc>
        <w:tc>
          <w:tcPr>
            <w:tcW w:w="171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5.50</w:t>
            </w:r>
          </w:p>
        </w:tc>
      </w:tr>
      <w:tr>
        <w:trPr>
          <w:trHeight w:val="120" w:hRule="atLeast"/>
          <w:cantSplit w:val="true"/>
        </w:trPr>
        <w:tc>
          <w:tcPr>
            <w:tcW w:w="817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costing unit product cost</w:t>
            </w:r>
          </w:p>
        </w:tc>
        <w:tc>
          <w:tcPr>
            <w:tcW w:w="171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$ 29</w:t>
            </w:r>
          </w:p>
        </w:tc>
        <w:tc>
          <w:tcPr>
            <w:tcW w:w="171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$ 29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8"/>
        </w:numPr>
        <w:spacing w:after="0"/>
        <w:ind w:left="720"/>
        <w:jc w:val="left"/>
      </w:pPr>
      <w:r>
        <w:rPr>
          <w:rFonts w:ascii="Times New Roman"/>
          <w:sz w:val="24"/>
        </w:rPr>
        <w:t>Absorption costing: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83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0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$ 112</w:t>
            </w:r>
          </w:p>
        </w:tc>
      </w:tr>
      <w:tr>
        <w:trPr>
          <w:cantSplit w:val="true"/>
        </w:trPr>
        <w:tc>
          <w:tcPr>
            <w:tcW w:w="83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0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72</w:t>
            </w:r>
          </w:p>
        </w:tc>
      </w:tr>
      <w:tr>
        <w:trPr>
          <w:cantSplit w:val="true"/>
        </w:trPr>
        <w:tc>
          <w:tcPr>
            <w:tcW w:w="83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0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</w:t>
            </w:r>
          </w:p>
        </w:tc>
      </w:tr>
      <w:tr>
        <w:trPr>
          <w:trHeight w:val="15" w:hRule="atLeast"/>
          <w:cantSplit w:val="true"/>
        </w:trPr>
        <w:tc>
          <w:tcPr>
            <w:tcW w:w="830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overhead($410,400 ÷ 7,200 units)</w:t>
            </w:r>
          </w:p>
        </w:tc>
        <w:tc>
          <w:tcPr>
            <w:tcW w:w="209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57</w:t>
            </w:r>
          </w:p>
        </w:tc>
      </w:tr>
      <w:tr>
        <w:trPr>
          <w:trHeight w:val="120" w:hRule="atLeast"/>
          <w:cantSplit w:val="true"/>
        </w:trPr>
        <w:tc>
          <w:tcPr>
            <w:tcW w:w="83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Unit product cost</w:t>
            </w:r>
          </w:p>
        </w:tc>
        <w:tc>
          <w:tcPr>
            <w:tcW w:w="209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$ 253</w:t>
            </w:r>
          </w:p>
        </w:tc>
      </w:tr>
    </w:tbl>
    <w:p>
      <w:pPr>
        <w:keepNext w:val="true"/>
        <w:keepLines w:val="true"/>
        <w:numPr>
          <w:ilvl w:val="4"/>
          <w:numId w:val="8"/>
        </w:numPr>
        <w:spacing w:after="0"/>
        <w:ind w:left="720"/>
        <w:jc w:val="left"/>
      </w:pPr>
      <w:r>
        <w:rPr>
          <w:rFonts w:ascii="Times New Roman"/>
          <w:sz w:val="24"/>
        </w:rPr>
        <w:t>Variable costing: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$ 112</w:t>
            </w:r>
          </w:p>
        </w:tc>
      </w:tr>
      <w:tr>
        <w:trPr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08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72</w:t>
            </w:r>
          </w:p>
        </w:tc>
      </w:tr>
      <w:tr>
        <w:trPr>
          <w:trHeight w:val="15" w:hRule="atLeast"/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208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</w:t>
            </w:r>
          </w:p>
        </w:tc>
      </w:tr>
      <w:tr>
        <w:trPr>
          <w:trHeight w:val="120" w:hRule="atLeast"/>
          <w:cantSplit w:val="true"/>
        </w:trPr>
        <w:tc>
          <w:tcPr>
            <w:tcW w:w="691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Unit product cost</w:t>
            </w:r>
          </w:p>
        </w:tc>
        <w:tc>
          <w:tcPr>
            <w:tcW w:w="2083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$ 196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68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$ 12</w:t>
            </w:r>
          </w:p>
        </w:tc>
      </w:tr>
      <w:tr>
        <w:trPr>
          <w:cantSplit w:val="true"/>
        </w:trPr>
        <w:tc>
          <w:tcPr>
            <w:tcW w:w="68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34</w:t>
            </w:r>
          </w:p>
        </w:tc>
      </w:tr>
      <w:tr>
        <w:trPr>
          <w:trHeight w:val="15" w:hRule="atLeast"/>
          <w:cantSplit w:val="true"/>
        </w:trPr>
        <w:tc>
          <w:tcPr>
            <w:tcW w:w="68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14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</w:tr>
      <w:tr>
        <w:trPr>
          <w:trHeight w:val="120" w:hRule="atLeast"/>
          <w:cantSplit w:val="true"/>
        </w:trPr>
        <w:tc>
          <w:tcPr>
            <w:tcW w:w="686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Unit product cost</w:t>
            </w:r>
          </w:p>
        </w:tc>
        <w:tc>
          <w:tcPr>
            <w:tcW w:w="1140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p>
      <w:pPr>
        <w:keepNext w:val="true"/>
        <w:keepLines w:val="true"/>
        <w:numPr>
          <w:ilvl w:val="4"/>
          <w:numId w:val="9"/>
        </w:numPr>
        <w:spacing w:after="0"/>
        <w:ind w:left="720"/>
        <w:jc w:val="left"/>
      </w:pPr>
      <w:r>
        <w:rPr>
          <w:rFonts w:ascii="Times New Roman"/>
          <w:sz w:val="24"/>
        </w:rPr>
        <w:t>Cost per unit under absorption costing: Cost per unit under variable costing: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$ 279</w:t>
            </w:r>
          </w:p>
        </w:tc>
      </w:tr>
      <w:tr>
        <w:trPr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52</w:t>
            </w:r>
          </w:p>
        </w:tc>
      </w:tr>
      <w:tr>
        <w:trPr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36</w:t>
            </w:r>
          </w:p>
        </w:tc>
      </w:tr>
      <w:tr>
        <w:trPr>
          <w:trHeight w:val="15" w:hRule="atLeast"/>
          <w:cantSplit w:val="true"/>
        </w:trPr>
        <w:tc>
          <w:tcPr>
            <w:tcW w:w="6905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Fixed manufacturing overhead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($629,200 ÷ 28,600 units)</w:t>
            </w:r>
          </w:p>
        </w:tc>
        <w:tc>
          <w:tcPr>
            <w:tcW w:w="189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22</w:t>
            </w:r>
          </w:p>
        </w:tc>
      </w:tr>
      <w:tr>
        <w:trPr>
          <w:trHeight w:val="120" w:hRule="atLeast"/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 per unit</w:t>
            </w:r>
          </w:p>
        </w:tc>
        <w:tc>
          <w:tcPr>
            <w:tcW w:w="189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$ 389</w:t>
            </w:r>
          </w:p>
        </w:tc>
      </w:tr>
    </w:tbl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materials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$ 279</w:t>
            </w:r>
          </w:p>
        </w:tc>
      </w:tr>
      <w:tr>
        <w:trPr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52</w:t>
            </w:r>
          </w:p>
        </w:tc>
      </w:tr>
      <w:tr>
        <w:trPr>
          <w:trHeight w:val="15" w:hRule="atLeast"/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manufacturing overhead</w:t>
            </w:r>
          </w:p>
        </w:tc>
        <w:tc>
          <w:tcPr>
            <w:tcW w:w="1895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36</w:t>
            </w:r>
          </w:p>
        </w:tc>
      </w:tr>
      <w:tr>
        <w:trPr>
          <w:trHeight w:val="120" w:hRule="atLeast"/>
          <w:cantSplit w:val="true"/>
        </w:trPr>
        <w:tc>
          <w:tcPr>
            <w:tcW w:w="690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 per unit</w:t>
            </w:r>
          </w:p>
        </w:tc>
        <w:tc>
          <w:tcPr>
            <w:tcW w:w="1895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$ 367</w:t>
            </w:r>
          </w:p>
        </w:tc>
      </w:tr>
    </w:tbl>
    <w:p>
      <w:pPr>
        <w:keepNext w:val="true"/>
        <w:keepLines w:val="true"/>
        <w:numPr>
          <w:ilvl w:val="4"/>
          <w:numId w:val="9"/>
        </w:numPr>
        <w:spacing w:after="0"/>
        <w:ind w:left="720"/>
        <w:jc w:val="left"/>
      </w:pPr>
      <w:r>
        <w:rPr>
          <w:rFonts w:ascii="Times New Roman"/>
          <w:sz w:val="24"/>
        </w:rPr>
        <w:t>Absorption costing income statement: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983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36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$ 13,513,500</w:t>
            </w:r>
          </w:p>
        </w:tc>
      </w:tr>
      <w:tr>
        <w:trPr>
          <w:trHeight w:val="15" w:hRule="atLeast"/>
          <w:cantSplit w:val="true"/>
        </w:trPr>
        <w:tc>
          <w:tcPr>
            <w:tcW w:w="983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Cost of goods sold</w:t>
            </w:r>
          </w:p>
        </w:tc>
        <w:tc>
          <w:tcPr>
            <w:tcW w:w="236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10,619,700</w:t>
            </w:r>
          </w:p>
        </w:tc>
      </w:tr>
      <w:tr>
        <w:trPr>
          <w:cantSplit w:val="true"/>
        </w:trPr>
        <w:tc>
          <w:tcPr>
            <w:tcW w:w="983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Gross margin</w:t>
            </w:r>
          </w:p>
        </w:tc>
        <w:tc>
          <w:tcPr>
            <w:tcW w:w="236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2,893,800</w:t>
            </w:r>
          </w:p>
        </w:tc>
      </w:tr>
      <w:tr>
        <w:trPr>
          <w:cantSplit w:val="true"/>
        </w:trPr>
        <w:tc>
          <w:tcPr>
            <w:tcW w:w="983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Selling and administrative expenses:</w:t>
            </w:r>
          </w:p>
        </w:tc>
        <w:tc>
          <w:tcPr>
            <w:tcW w:w="2363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983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[($23 per unit × 27,300 units) + $382,200]</w:t>
            </w:r>
          </w:p>
        </w:tc>
        <w:tc>
          <w:tcPr>
            <w:tcW w:w="2363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1,010,100</w:t>
            </w:r>
          </w:p>
        </w:tc>
      </w:tr>
      <w:tr>
        <w:trPr>
          <w:trHeight w:val="120" w:hRule="atLeast"/>
          <w:cantSplit w:val="true"/>
        </w:trPr>
        <w:tc>
          <w:tcPr>
            <w:tcW w:w="983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2363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$ 1,883,700</w:t>
            </w:r>
          </w:p>
        </w:tc>
      </w:tr>
    </w:tbl>
    <w:p>
      <w:pPr>
        <w:keepNext w:val="true"/>
        <w:keepLines w:val="true"/>
        <w:numPr>
          <w:ilvl w:val="4"/>
          <w:numId w:val="9"/>
        </w:numPr>
        <w:spacing w:after="0"/>
        <w:ind w:left="720"/>
        <w:jc w:val="left"/>
      </w:pPr>
      <w:r>
        <w:rPr>
          <w:rFonts w:ascii="Times New Roman"/>
          <w:sz w:val="24"/>
        </w:rPr>
        <w:t>Variable costing income statement: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18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$ 13,513,500</w:t>
            </w:r>
          </w:p>
        </w:tc>
      </w:tr>
      <w:tr>
        <w:trPr>
          <w:cantSplit w:val="true"/>
        </w:trPr>
        <w:tc>
          <w:tcPr>
            <w:tcW w:w="118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expenses: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1850" w:type="dxa"/>
            <w:tcBorders/>
            <w:tcMar>
              <w:top w:w="15" w:type="dxa"/>
              <w:left w:w="67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 of goods sold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($367 per unit × 27,300 units)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$ 10,019,100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11850" w:type="dxa"/>
            <w:tcBorders/>
            <w:tcMar>
              <w:top w:w="15" w:type="dxa"/>
              <w:left w:w="67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selling and administrative expenses</w:t>
            </w:r>
            <w:r>
              <w:br/>
            </w: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 xml:space="preserve"> ($23 per unit × 27,300 units)</w:t>
            </w:r>
          </w:p>
        </w:tc>
        <w:tc>
          <w:tcPr>
            <w:tcW w:w="218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627,900</w:t>
            </w:r>
          </w:p>
        </w:tc>
        <w:tc>
          <w:tcPr>
            <w:tcW w:w="237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10,647,000</w:t>
            </w:r>
          </w:p>
        </w:tc>
      </w:tr>
      <w:tr>
        <w:trPr>
          <w:cantSplit w:val="true"/>
        </w:trPr>
        <w:tc>
          <w:tcPr>
            <w:tcW w:w="118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2,866,500</w:t>
            </w:r>
          </w:p>
        </w:tc>
      </w:tr>
      <w:tr>
        <w:trPr>
          <w:cantSplit w:val="true"/>
        </w:trPr>
        <w:tc>
          <w:tcPr>
            <w:tcW w:w="118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expenses: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118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Manufacturing overhead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629,200</w:t>
            </w:r>
          </w:p>
        </w:tc>
        <w:tc>
          <w:tcPr>
            <w:tcW w:w="23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118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and administrative</w:t>
            </w:r>
          </w:p>
        </w:tc>
        <w:tc>
          <w:tcPr>
            <w:tcW w:w="218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382,200</w:t>
            </w:r>
          </w:p>
        </w:tc>
        <w:tc>
          <w:tcPr>
            <w:tcW w:w="237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1,011,400</w:t>
            </w:r>
          </w:p>
        </w:tc>
      </w:tr>
      <w:tr>
        <w:trPr>
          <w:trHeight w:val="120" w:hRule="atLeast"/>
          <w:cantSplit w:val="true"/>
        </w:trPr>
        <w:tc>
          <w:tcPr>
            <w:tcW w:w="118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70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$ 1,855,100</w:t>
            </w:r>
          </w:p>
        </w:tc>
      </w:tr>
    </w:tbl>
    <w:p>
      <w:pPr>
        <w:keepNext w:val="true"/>
        <w:keepLines w:val="true"/>
        <w:numPr>
          <w:ilvl w:val="4"/>
          <w:numId w:val="9"/>
        </w:numPr>
        <w:spacing w:after="0"/>
        <w:ind w:left="720"/>
        <w:jc w:val="left"/>
      </w:pPr>
      <w:r>
        <w:rPr>
          <w:rFonts w:ascii="Times New Roman"/>
          <w:sz w:val="24"/>
        </w:rPr>
        <w:t>Reconciliation Units in ending inventory = Units in beginning inventory + Units produced – Units sold = 0 units + 28,600 units – 27,300 units = 1,300 units Manufacturing overhead deferred in (released from) inventory = Fixed manufacturing overhead in ending inventory – Fixed manufacturing overhead in beginning inventory = ($22 per unit × 1,300 units) – $0 = $28,600</w:t>
      </w:r>
    </w:p>
    <w:tbl>
      <w:tblPr>
        <w:jc w:val="left"/>
        <w:tblInd w:w="1080" w:type="dxa"/>
        <w:tblLayout w:type="autofit"/>
      </w:tblPr>
      <w:tr>
        <w:trPr>
          <w:cantSplit w:val="true"/>
        </w:trPr>
        <w:tc>
          <w:tcPr>
            <w:tcW w:w="1084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 under variable costing</w:t>
            </w:r>
          </w:p>
        </w:tc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$ 1,855,100</w:t>
            </w:r>
          </w:p>
        </w:tc>
      </w:tr>
      <w:tr>
        <w:trPr>
          <w:trHeight w:val="15" w:hRule="atLeast"/>
          <w:cantSplit w:val="true"/>
        </w:trPr>
        <w:tc>
          <w:tcPr>
            <w:tcW w:w="1084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Add fixed manufacturing overhead costs deferred in inventory under absorption costing</w:t>
            </w:r>
          </w:p>
        </w:tc>
        <w:tc>
          <w:tcPr>
            <w:tcW w:w="236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28,600</w:t>
            </w:r>
          </w:p>
        </w:tc>
      </w:tr>
      <w:tr>
        <w:trPr>
          <w:trHeight w:val="120" w:hRule="atLeast"/>
          <w:cantSplit w:val="true"/>
        </w:trPr>
        <w:tc>
          <w:tcPr>
            <w:tcW w:w="1084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 under absorption costing</w:t>
            </w:r>
          </w:p>
        </w:tc>
        <w:tc>
          <w:tcPr>
            <w:tcW w:w="2360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$ 1,883,700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85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costing net operating income</w:t>
            </w:r>
          </w:p>
        </w:tc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$ 72,000</w:t>
            </w:r>
          </w:p>
        </w:tc>
      </w:tr>
      <w:tr>
        <w:trPr>
          <w:trHeight w:val="15" w:hRule="atLeast"/>
          <w:cantSplit w:val="true"/>
        </w:trPr>
        <w:tc>
          <w:tcPr>
            <w:tcW w:w="9851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Add fixed manufacturing overhead costs deferred in inventory under absorption costing</w:t>
            </w:r>
          </w:p>
        </w:tc>
        <w:tc>
          <w:tcPr>
            <w:tcW w:w="214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29,000</w:t>
            </w:r>
          </w:p>
        </w:tc>
      </w:tr>
      <w:tr>
        <w:trPr>
          <w:trHeight w:val="120" w:hRule="atLeast"/>
          <w:cantSplit w:val="true"/>
        </w:trPr>
        <w:tc>
          <w:tcPr>
            <w:tcW w:w="9851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Absorption costing net operating income</w:t>
            </w:r>
          </w:p>
        </w:tc>
        <w:tc>
          <w:tcPr>
            <w:tcW w:w="214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$ 101,000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Manufacturing overhead deferred in (released from) inventory = Fixed manufacturing overhead in ending inventory − Fixed manufacturing overhead in beginning inventory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= ($6 per unit × Units in ending inventory) − ($6 per unit × Units in beginning inventory)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= $6 per unit × (Units in ending inventory − Units in beginning inventory)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= $6 per unit × (−900 units)</w:t>
      </w:r>
      <w:r>
        <w:rPr>
          <w:rFonts w:ascii="Times New Roman"/>
          <w:sz w:val="24"/>
        </w:rPr>
      </w:r>
    </w:p>
    <w:p>
      <w:pPr>
        <w:keepNext w:val="true"/>
        <w:keepLines w:val="true"/>
        <w:spacing w:after="0"/>
        <w:ind w:left="360"/>
        <w:jc w:val="left"/>
      </w:pPr>
      <w:r>
        <w:rPr>
          <w:rFonts w:ascii="Times New Roman"/>
          <w:b w:val="false"/>
          <w:i w:val="false"/>
          <w:color w:val="000000"/>
          <w:sz w:val="24"/>
        </w:rPr>
        <w:t>= −$5,400</w:t>
      </w:r>
      <w:r>
        <w:rPr>
          <w:rFonts w:ascii="Times New Roman"/>
          <w:sz w:val="24"/>
        </w:rPr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973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costing net operating income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$ 68,000</w:t>
            </w:r>
          </w:p>
        </w:tc>
      </w:tr>
      <w:tr>
        <w:trPr>
          <w:trHeight w:val="15" w:hRule="atLeast"/>
          <w:cantSplit w:val="true"/>
        </w:trPr>
        <w:tc>
          <w:tcPr>
            <w:tcW w:w="9739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Deduct fixed manufacturing overhead costs released from inventory under absorption costing</w:t>
            </w:r>
          </w:p>
        </w:tc>
        <w:tc>
          <w:tcPr>
            <w:tcW w:w="1861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8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(5,400)</w:t>
            </w:r>
          </w:p>
        </w:tc>
      </w:tr>
      <w:tr>
        <w:trPr>
          <w:trHeight w:val="120" w:hRule="atLeast"/>
          <w:cantSplit w:val="true"/>
        </w:trPr>
        <w:tc>
          <w:tcPr>
            <w:tcW w:w="9739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Absorption costing net operating income</w:t>
            </w:r>
          </w:p>
        </w:tc>
        <w:tc>
          <w:tcPr>
            <w:tcW w:w="1861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22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$ 62,600</w:t>
            </w: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02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Company</w:t>
            </w:r>
          </w:p>
        </w:tc>
        <w:tc>
          <w:tcPr>
            <w:tcW w:w="1924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RIPS</w:t>
            </w:r>
          </w:p>
        </w:tc>
        <w:tc>
          <w:tcPr>
            <w:tcW w:w="1924" w:type="dxa"/>
            <w:tcBorders/>
            <w:tcMar>
              <w:top w:w="15" w:type="dxa"/>
              <w:left w:w="1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PITS</w:t>
            </w: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$ 360,000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$ 180,000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$ 180,000</w:t>
            </w: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Variable expenses: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Materials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42,000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24,000</w:t>
            </w: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Direct labor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102,000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54,000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48,000</w:t>
            </w: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Manufacturing overhead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48,000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36,000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12,000</w:t>
            </w:r>
          </w:p>
        </w:tc>
      </w:tr>
      <w:tr>
        <w:trPr>
          <w:trHeight w:val="15" w:hRule="atLeast"/>
          <w:cantSplit w:val="true"/>
        </w:trPr>
        <w:tc>
          <w:tcPr>
            <w:tcW w:w="56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Selling expense</w:t>
            </w:r>
          </w:p>
        </w:tc>
        <w:tc>
          <w:tcPr>
            <w:tcW w:w="210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24,480</w:t>
            </w:r>
          </w:p>
        </w:tc>
        <w:tc>
          <w:tcPr>
            <w:tcW w:w="19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14,400</w:t>
            </w:r>
          </w:p>
        </w:tc>
        <w:tc>
          <w:tcPr>
            <w:tcW w:w="19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10,080</w:t>
            </w:r>
          </w:p>
        </w:tc>
      </w:tr>
      <w:tr>
        <w:trPr>
          <w:trHeight w:val="15" w:hRule="atLeast"/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variable expenses</w:t>
            </w:r>
          </w:p>
        </w:tc>
        <w:tc>
          <w:tcPr>
            <w:tcW w:w="210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216,480</w:t>
            </w:r>
          </w:p>
        </w:tc>
        <w:tc>
          <w:tcPr>
            <w:tcW w:w="19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122,400</w:t>
            </w:r>
          </w:p>
        </w:tc>
        <w:tc>
          <w:tcPr>
            <w:tcW w:w="19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94,080</w:t>
            </w: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143,520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57,600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85,920</w:t>
            </w: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Fixed expenses: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56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Manufacturing overhead</w:t>
            </w:r>
          </w:p>
        </w:tc>
        <w:tc>
          <w:tcPr>
            <w:tcW w:w="210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108,000</w:t>
            </w:r>
          </w:p>
        </w:tc>
        <w:tc>
          <w:tcPr>
            <w:tcW w:w="19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36,000</w:t>
            </w:r>
          </w:p>
        </w:tc>
        <w:tc>
          <w:tcPr>
            <w:tcW w:w="1924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72,000</w:t>
            </w:r>
          </w:p>
        </w:tc>
      </w:tr>
      <w:tr>
        <w:trPr>
          <w:trHeight w:val="120" w:hRule="atLeast"/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Segment margin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35,520</w:t>
            </w:r>
          </w:p>
        </w:tc>
        <w:tc>
          <w:tcPr>
            <w:tcW w:w="192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$ 21,600</w:t>
            </w:r>
          </w:p>
        </w:tc>
        <w:tc>
          <w:tcPr>
            <w:tcW w:w="1924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$ 13,920</w:t>
            </w:r>
          </w:p>
        </w:tc>
      </w:tr>
      <w:tr>
        <w:trPr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Common expense:</w:t>
            </w:r>
          </w:p>
        </w:tc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5" w:hRule="atLeast"/>
          <w:cantSplit w:val="true"/>
        </w:trPr>
        <w:tc>
          <w:tcPr>
            <w:tcW w:w="5650" w:type="dxa"/>
            <w:tcBorders/>
            <w:tcMar>
              <w:top w:w="15" w:type="dxa"/>
              <w:left w:w="450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Administrative expense</w:t>
            </w:r>
          </w:p>
        </w:tc>
        <w:tc>
          <w:tcPr>
            <w:tcW w:w="210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30,000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20" w:hRule="atLeast"/>
          <w:cantSplit w:val="true"/>
        </w:trPr>
        <w:tc>
          <w:tcPr>
            <w:tcW w:w="5650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2102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$ 5,520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6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Company</w:t>
            </w:r>
          </w:p>
        </w:tc>
        <w:tc>
          <w:tcPr>
            <w:tcW w:w="2458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Apparel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Accessories</w:t>
            </w:r>
          </w:p>
        </w:tc>
      </w:tr>
      <w:tr>
        <w:trPr>
          <w:cantSplit w:val="true"/>
        </w:trPr>
        <w:tc>
          <w:tcPr>
            <w:tcW w:w="679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36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$ 1,485,000</w:t>
            </w:r>
          </w:p>
        </w:tc>
        <w:tc>
          <w:tcPr>
            <w:tcW w:w="245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$ 685,000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$ 800,000</w:t>
            </w:r>
          </w:p>
        </w:tc>
      </w:tr>
      <w:tr>
        <w:trPr>
          <w:cantSplit w:val="true"/>
        </w:trPr>
        <w:tc>
          <w:tcPr>
            <w:tcW w:w="679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expenses:</w:t>
            </w:r>
          </w:p>
        </w:tc>
        <w:tc>
          <w:tcPr>
            <w:tcW w:w="236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779,000</w:t>
            </w:r>
          </w:p>
        </w:tc>
        <w:tc>
          <w:tcPr>
            <w:tcW w:w="245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349,000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430,000</w:t>
            </w:r>
          </w:p>
        </w:tc>
      </w:tr>
      <w:tr>
        <w:trPr>
          <w:cantSplit w:val="true"/>
        </w:trPr>
        <w:tc>
          <w:tcPr>
            <w:tcW w:w="679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</w:t>
            </w:r>
          </w:p>
        </w:tc>
        <w:tc>
          <w:tcPr>
            <w:tcW w:w="236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706,000</w:t>
            </w:r>
          </w:p>
        </w:tc>
        <w:tc>
          <w:tcPr>
            <w:tcW w:w="245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336,000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370,000</w:t>
            </w:r>
          </w:p>
        </w:tc>
      </w:tr>
      <w:tr>
        <w:trPr>
          <w:cantSplit w:val="true"/>
        </w:trPr>
        <w:tc>
          <w:tcPr>
            <w:tcW w:w="679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Traceable fixed expenses</w:t>
            </w:r>
          </w:p>
        </w:tc>
        <w:tc>
          <w:tcPr>
            <w:tcW w:w="236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290,000</w:t>
            </w:r>
          </w:p>
        </w:tc>
        <w:tc>
          <w:tcPr>
            <w:tcW w:w="2458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147,000</w:t>
            </w: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143,000</w:t>
            </w:r>
          </w:p>
        </w:tc>
      </w:tr>
      <w:tr>
        <w:trPr>
          <w:trHeight w:val="30" w:hRule="atLeast"/>
          <w:cantSplit w:val="true"/>
        </w:trPr>
        <w:tc>
          <w:tcPr>
            <w:tcW w:w="679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Segment margin</w:t>
            </w:r>
          </w:p>
        </w:tc>
        <w:tc>
          <w:tcPr>
            <w:tcW w:w="2367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416,000</w:t>
            </w:r>
          </w:p>
        </w:tc>
        <w:tc>
          <w:tcPr>
            <w:tcW w:w="2458" w:type="dxa"/>
            <w:tcBorders>
              <w:bottom w:val="double" w:color="000000" w:sz="5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$ 189,000</w:t>
            </w:r>
          </w:p>
        </w:tc>
        <w:tc>
          <w:tcPr>
            <w:tcW w:w="2180" w:type="dxa"/>
            <w:tcBorders>
              <w:bottom w:val="double" w:color="000000" w:sz="5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$ 227,000</w:t>
            </w:r>
          </w:p>
        </w:tc>
      </w:tr>
      <w:tr>
        <w:trPr>
          <w:trHeight w:val="15" w:hRule="atLeast"/>
          <w:cantSplit w:val="true"/>
        </w:trPr>
        <w:tc>
          <w:tcPr>
            <w:tcW w:w="679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Common fixed expenses</w:t>
            </w:r>
          </w:p>
        </w:tc>
        <w:tc>
          <w:tcPr>
            <w:tcW w:w="236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382,000</w:t>
            </w:r>
          </w:p>
        </w:tc>
        <w:tc>
          <w:tcPr>
            <w:tcW w:w="2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30" w:hRule="atLeast"/>
          <w:cantSplit w:val="true"/>
        </w:trPr>
        <w:tc>
          <w:tcPr>
            <w:tcW w:w="6795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2367" w:type="dxa"/>
            <w:tcBorders>
              <w:bottom w:val="double" w:color="000000" w:sz="5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$ 34,000</w:t>
            </w:r>
          </w:p>
        </w:tc>
        <w:tc>
          <w:tcPr>
            <w:tcW w:w="2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Company</w:t>
            </w:r>
          </w:p>
        </w:tc>
        <w:tc>
          <w:tcPr>
            <w:tcW w:w="1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Fibers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Feedstocks</w:t>
            </w:r>
          </w:p>
        </w:tc>
      </w:tr>
      <w:tr>
        <w:trPr>
          <w:cantSplit w:val="true"/>
        </w:trPr>
        <w:tc>
          <w:tcPr>
            <w:tcW w:w="58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617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$ 1,620,000</w:t>
            </w:r>
          </w:p>
        </w:tc>
        <w:tc>
          <w:tcPr>
            <w:tcW w:w="18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$ 850,000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$ 770,000</w:t>
            </w:r>
          </w:p>
        </w:tc>
      </w:tr>
      <w:tr>
        <w:trPr>
          <w:trHeight w:val="15" w:hRule="atLeast"/>
          <w:cantSplit w:val="true"/>
        </w:trPr>
        <w:tc>
          <w:tcPr>
            <w:tcW w:w="58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expenses</w:t>
            </w:r>
          </w:p>
        </w:tc>
        <w:tc>
          <w:tcPr>
            <w:tcW w:w="261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702,000</w:t>
            </w:r>
          </w:p>
        </w:tc>
        <w:tc>
          <w:tcPr>
            <w:tcW w:w="187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388,000</w:t>
            </w:r>
          </w:p>
        </w:tc>
        <w:tc>
          <w:tcPr>
            <w:tcW w:w="205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314,000</w:t>
            </w:r>
          </w:p>
        </w:tc>
      </w:tr>
      <w:tr>
        <w:trPr>
          <w:cantSplit w:val="true"/>
        </w:trPr>
        <w:tc>
          <w:tcPr>
            <w:tcW w:w="58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</w:t>
            </w:r>
          </w:p>
        </w:tc>
        <w:tc>
          <w:tcPr>
            <w:tcW w:w="2617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918,000</w:t>
            </w:r>
          </w:p>
        </w:tc>
        <w:tc>
          <w:tcPr>
            <w:tcW w:w="1870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462,000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456,000</w:t>
            </w:r>
          </w:p>
        </w:tc>
      </w:tr>
      <w:tr>
        <w:trPr>
          <w:trHeight w:val="15" w:hRule="atLeast"/>
          <w:cantSplit w:val="true"/>
        </w:trPr>
        <w:tc>
          <w:tcPr>
            <w:tcW w:w="58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Traceable fixed expenses</w:t>
            </w:r>
          </w:p>
        </w:tc>
        <w:tc>
          <w:tcPr>
            <w:tcW w:w="261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270,000</w:t>
            </w:r>
          </w:p>
        </w:tc>
        <w:tc>
          <w:tcPr>
            <w:tcW w:w="187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118,000</w:t>
            </w:r>
          </w:p>
        </w:tc>
        <w:tc>
          <w:tcPr>
            <w:tcW w:w="205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152,000</w:t>
            </w:r>
          </w:p>
        </w:tc>
      </w:tr>
      <w:tr>
        <w:trPr>
          <w:trHeight w:val="120" w:hRule="atLeast"/>
          <w:cantSplit w:val="true"/>
        </w:trPr>
        <w:tc>
          <w:tcPr>
            <w:tcW w:w="58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Segment margin</w:t>
            </w:r>
          </w:p>
        </w:tc>
        <w:tc>
          <w:tcPr>
            <w:tcW w:w="2617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648,000</w:t>
            </w:r>
          </w:p>
        </w:tc>
        <w:tc>
          <w:tcPr>
            <w:tcW w:w="1870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$ 344,000</w:t>
            </w:r>
          </w:p>
        </w:tc>
        <w:tc>
          <w:tcPr>
            <w:tcW w:w="2050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$ 304,000</w:t>
            </w:r>
          </w:p>
        </w:tc>
      </w:tr>
      <w:tr>
        <w:trPr>
          <w:trHeight w:val="15" w:hRule="atLeast"/>
          <w:cantSplit w:val="true"/>
        </w:trPr>
        <w:tc>
          <w:tcPr>
            <w:tcW w:w="58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Common fixed expenses</w:t>
            </w:r>
          </w:p>
        </w:tc>
        <w:tc>
          <w:tcPr>
            <w:tcW w:w="2617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374,000</w:t>
            </w:r>
          </w:p>
        </w:tc>
        <w:tc>
          <w:tcPr>
            <w:tcW w:w="1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20" w:hRule="atLeast"/>
          <w:cantSplit w:val="true"/>
        </w:trPr>
        <w:tc>
          <w:tcPr>
            <w:tcW w:w="5863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2617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$ 274,000</w:t>
            </w:r>
          </w:p>
        </w:tc>
        <w:tc>
          <w:tcPr>
            <w:tcW w:w="1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</w:tbl>
    <w:p>
      <w:pPr>
        <w:keepNext w:val="false"/>
        <w:keepLines w:val="true"/>
        <w:spacing w:after="0"/>
        <w:jc w:val="left"/>
      </w:pPr>
    </w:p>
    <w:p>
      <w:pPr>
        <w:pStyle w:val="ListParagraph"/>
        <w:keepNext w:val="false"/>
        <w:keepLines w:val="true"/>
        <w:numPr>
          <w:ilvl w:val="5"/>
          <w:numId w:val="1"/>
        </w:numPr>
        <w:spacing w:after="0"/>
        <w:jc w:val="left"/>
      </w:pPr>
      <w:r>
        <w:rPr>
          <w:rFonts w:ascii="Times New Roman"/>
          <w:sz w:val="24"/>
        </w:rPr>
        <w:t>Essay</w:t>
      </w:r>
    </w:p>
    <w:p>
      <w:pPr>
        <w:keepNext w:val="true"/>
        <w:keepLines w:val="true"/>
        <w:spacing w:after="0"/>
        <w:jc w:val="left"/>
      </w:pPr>
      <w:r>
        <w:rPr>
          <w:rFonts w:ascii="Times New Roman"/>
          <w:sz w:val="24"/>
        </w:rPr>
        <w:t/>
      </w:r>
    </w:p>
    <w:tbl>
      <w:tblPr>
        <w:jc w:val="left"/>
        <w:tblInd w:w="360" w:type="dxa"/>
        <w:tblLayout w:type="autofit"/>
      </w:tblPr>
      <w:tr>
        <w:trPr>
          <w:cantSplit w:val="true"/>
        </w:trPr>
        <w:tc>
          <w:tcPr>
            <w:tcW w:w="5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Company</w:t>
            </w:r>
          </w:p>
        </w:tc>
        <w:tc>
          <w:tcPr>
            <w:tcW w:w="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Retail</w:t>
            </w:r>
          </w:p>
        </w:tc>
        <w:tc>
          <w:tcPr>
            <w:tcW w:w="2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Wholesale</w:t>
            </w:r>
          </w:p>
        </w:tc>
      </w:tr>
      <w:tr>
        <w:trPr>
          <w:cantSplit w:val="true"/>
        </w:trPr>
        <w:tc>
          <w:tcPr>
            <w:tcW w:w="58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Sales</w:t>
            </w:r>
          </w:p>
        </w:tc>
        <w:tc>
          <w:tcPr>
            <w:tcW w:w="261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$ 1,130,000</w:t>
            </w:r>
          </w:p>
        </w:tc>
        <w:tc>
          <w:tcPr>
            <w:tcW w:w="187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$ 730,000</w:t>
            </w:r>
          </w:p>
        </w:tc>
        <w:tc>
          <w:tcPr>
            <w:tcW w:w="2032" w:type="dxa"/>
            <w:tcBorders/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$ 400,000</w:t>
            </w:r>
          </w:p>
        </w:tc>
      </w:tr>
      <w:tr>
        <w:trPr>
          <w:trHeight w:val="15" w:hRule="atLeast"/>
          <w:cantSplit w:val="true"/>
        </w:trPr>
        <w:tc>
          <w:tcPr>
            <w:tcW w:w="58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Variable expenses</w:t>
            </w:r>
          </w:p>
        </w:tc>
        <w:tc>
          <w:tcPr>
            <w:tcW w:w="261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629,000</w:t>
            </w:r>
          </w:p>
        </w:tc>
        <w:tc>
          <w:tcPr>
            <w:tcW w:w="187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409,000</w:t>
            </w:r>
          </w:p>
        </w:tc>
        <w:tc>
          <w:tcPr>
            <w:tcW w:w="203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220,000</w:t>
            </w:r>
          </w:p>
        </w:tc>
      </w:tr>
      <w:tr>
        <w:trPr>
          <w:cantSplit w:val="true"/>
        </w:trPr>
        <w:tc>
          <w:tcPr>
            <w:tcW w:w="58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Contribution margin</w:t>
            </w:r>
          </w:p>
        </w:tc>
        <w:tc>
          <w:tcPr>
            <w:tcW w:w="261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501,000</w:t>
            </w:r>
          </w:p>
        </w:tc>
        <w:tc>
          <w:tcPr>
            <w:tcW w:w="1872" w:type="dxa"/>
            <w:tcBorders/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321,000</w:t>
            </w:r>
          </w:p>
        </w:tc>
        <w:tc>
          <w:tcPr>
            <w:tcW w:w="2032" w:type="dxa"/>
            <w:tcBorders/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180,000</w:t>
            </w:r>
          </w:p>
        </w:tc>
      </w:tr>
      <w:tr>
        <w:trPr>
          <w:trHeight w:val="15" w:hRule="atLeast"/>
          <w:cantSplit w:val="true"/>
        </w:trPr>
        <w:tc>
          <w:tcPr>
            <w:tcW w:w="58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Traceable fixed expenses</w:t>
            </w:r>
          </w:p>
        </w:tc>
        <w:tc>
          <w:tcPr>
            <w:tcW w:w="261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165,000</w:t>
            </w:r>
          </w:p>
        </w:tc>
        <w:tc>
          <w:tcPr>
            <w:tcW w:w="187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117,000</w:t>
            </w:r>
          </w:p>
        </w:tc>
        <w:tc>
          <w:tcPr>
            <w:tcW w:w="2032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48,000</w:t>
            </w:r>
          </w:p>
        </w:tc>
      </w:tr>
      <w:tr>
        <w:trPr>
          <w:trHeight w:val="120" w:hRule="atLeast"/>
          <w:cantSplit w:val="true"/>
        </w:trPr>
        <w:tc>
          <w:tcPr>
            <w:tcW w:w="58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Segment margin</w:t>
            </w:r>
          </w:p>
        </w:tc>
        <w:tc>
          <w:tcPr>
            <w:tcW w:w="2619" w:type="dxa"/>
            <w:tcBorders/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336,000</w:t>
            </w:r>
          </w:p>
        </w:tc>
        <w:tc>
          <w:tcPr>
            <w:tcW w:w="1872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15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$ 204,000</w:t>
            </w:r>
          </w:p>
        </w:tc>
        <w:tc>
          <w:tcPr>
            <w:tcW w:w="2032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27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$ 132,000</w:t>
            </w:r>
          </w:p>
        </w:tc>
      </w:tr>
      <w:tr>
        <w:trPr>
          <w:trHeight w:val="15" w:hRule="atLeast"/>
          <w:cantSplit w:val="true"/>
        </w:trPr>
        <w:tc>
          <w:tcPr>
            <w:tcW w:w="58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Common fixed expenses</w:t>
            </w:r>
          </w:p>
        </w:tc>
        <w:tc>
          <w:tcPr>
            <w:tcW w:w="2619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218,000</w:t>
            </w:r>
          </w:p>
        </w:tc>
        <w:tc>
          <w:tcPr>
            <w:tcW w:w="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  <w:tr>
        <w:trPr>
          <w:trHeight w:val="120" w:hRule="atLeast"/>
          <w:cantSplit w:val="true"/>
        </w:trPr>
        <w:tc>
          <w:tcPr>
            <w:tcW w:w="5877" w:type="dxa"/>
            <w:tcBorders/>
            <w:tcMar>
              <w:top w:w="15" w:type="dxa"/>
              <w:left w:w="22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left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operating income</w:t>
            </w:r>
          </w:p>
        </w:tc>
        <w:tc>
          <w:tcPr>
            <w:tcW w:w="2619" w:type="dxa"/>
            <w:tcBorders>
              <w:bottom w:val="double" w:color="000000" w:sz="5"/>
            </w:tcBorders>
            <w:tcMar>
              <w:top w:w="45" w:type="dxa"/>
              <w:left w:w="15" w:type="dxa"/>
              <w:bottom w:w="45" w:type="dxa"/>
              <w:right w:w="300" w:type="dxa"/>
            </w:tcMar>
            <w:vAlign w:val="top"/>
          </w:tcPr>
          <w:p>
            <w:pPr>
              <w:keepNext w:val="true"/>
              <w:keepLines w:val="true"/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$ 118,000</w:t>
            </w:r>
          </w:p>
        </w:tc>
        <w:tc>
          <w:tcPr>
            <w:tcW w:w="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  <w:tc>
          <w:tcPr>
            <w:tcW w:w="2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true"/>
              <w:keepLines w:val="true"/>
            </w:pPr>
          </w:p>
        </w:tc>
      </w:tr>
    </w:tbl>
    <w:p>
      <w:pPr>
        <w:keepNext w:val="false"/>
        <w:keepLines w:val="true"/>
        <w:spacing w:after="0"/>
        <w:jc w:val="left"/>
      </w:pPr>
    </w:p>
    <w:sectPr>
      <w:footerReference w:type="default" r:id="rId3"/>
      <w:headerReference w:type="default" r:id="rId4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Times New Roman"/>
        <w:b/>
        <w:sz w:val="36"/>
      </w:rPr>
      <w:t>Chaper 6: Variable Costing and Segment Reporting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2">
    <w:nsid w:val="1ac290bf"/>
    <w:multiLevelType w:val="multilevel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abstractNum w:abstractNumId="1">
    <w:nsid w:val="8af2fbe"/>
    <w:multiLevelType w:val="hybridMultilevel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3">
    <w:nsid w:val="3eddd45"/>
    <w:multiLevelType w:val="hybridMultilevel"/>
    <w:lvl w:ilvl="1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</w:abstractNum>
  <w:num w:numId="2">
    <w:abstractNumId w:val="2"/>
  </w:num>
  <w:num w:numId="3">
    <w:abstractNumId w:val="3"/>
  </w:num>
  <w:num w:numId="1">
    <w:abstractNumId w:val="1"/>
  </w:num>
  <w:num w:numId="4">
    <w:abstractNumId w:val="2"/>
    <w:lvlOverride w:ilvl="4">
      <w:startOverride w:val="1"/>
    </w:lvlOverride>
  </w:num>
  <w:num w:numId="5">
    <w:abstractNumId w:val="2"/>
    <w:lvlOverride w:ilvl="4">
      <w:startOverride w:val="1"/>
    </w:lvlOverride>
  </w:num>
  <w:num w:numId="6">
    <w:abstractNumId w:val="2"/>
    <w:lvlOverride w:ilvl="4">
      <w:startOverride w:val="1"/>
    </w:lvlOverride>
  </w:num>
  <w:num w:numId="7">
    <w:abstractNumId w:val="2"/>
    <w:lvlOverride w:ilvl="4">
      <w:startOverride w:val="1"/>
    </w:lvlOverride>
  </w:num>
  <w:num w:numId="8">
    <w:abstractNumId w:val="2"/>
    <w:lvlOverride w:ilvl="4">
      <w:startOverride w:val="1"/>
    </w:lvlOverride>
  </w:num>
  <w:num w:numId="9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header.xml" Type="http://schemas.openxmlformats.org/officeDocument/2006/relationships/header" Id="rId4"/>
    <Relationship Target="numbering.xml" Type="http://schemas.openxmlformats.org/officeDocument/2006/relationships/numbering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