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CD828" w14:textId="77777777" w:rsidR="00DC7F87" w:rsidRPr="00DC7F87" w:rsidRDefault="00DC7F87" w:rsidP="00DC7F87">
      <w:pPr>
        <w:rPr>
          <w:b/>
          <w:bCs/>
          <w:lang w:val="en-US"/>
        </w:rPr>
      </w:pPr>
      <w:r w:rsidRPr="00DC7F87">
        <w:rPr>
          <w:b/>
          <w:bCs/>
          <w:lang w:val="en-US"/>
        </w:rPr>
        <w:t>Dealmaking Under Fire: How the Iran Conflict Might Reshape the 2026 M&amp;A Landscape</w:t>
      </w:r>
    </w:p>
    <w:p w14:paraId="0C1D4090" w14:textId="77777777" w:rsidR="00DC7F87" w:rsidRPr="00DC7F87" w:rsidRDefault="00DC7F87" w:rsidP="00DC7F87">
      <w:pPr>
        <w:numPr>
          <w:ilvl w:val="0"/>
          <w:numId w:val="1"/>
        </w:numPr>
      </w:pPr>
      <w:proofErr w:type="spellStart"/>
      <w:r w:rsidRPr="00DC7F87">
        <w:t>March</w:t>
      </w:r>
      <w:proofErr w:type="spellEnd"/>
      <w:r w:rsidRPr="00DC7F87">
        <w:t xml:space="preserve"> 11, 2026 </w:t>
      </w:r>
    </w:p>
    <w:p w14:paraId="7C67A278" w14:textId="77777777" w:rsidR="00DC7F87" w:rsidRPr="00DC7F87" w:rsidRDefault="00DC7F87" w:rsidP="00DC7F87">
      <w:pPr>
        <w:rPr>
          <w:lang w:val="en-US"/>
        </w:rPr>
      </w:pPr>
      <w:r w:rsidRPr="00DC7F87">
        <w:rPr>
          <w:lang w:val="en-US"/>
        </w:rPr>
        <w:t xml:space="preserve">On February 28, 2026, the US and Israel launched coordinated military strikes against Iran—designated </w:t>
      </w:r>
      <w:r w:rsidRPr="00DC7F87">
        <w:rPr>
          <w:i/>
          <w:iCs/>
          <w:lang w:val="en-US"/>
        </w:rPr>
        <w:t>Operation Epic Fury</w:t>
      </w:r>
      <w:r w:rsidRPr="00DC7F87">
        <w:rPr>
          <w:lang w:val="en-US"/>
        </w:rPr>
        <w:t xml:space="preserve"> and </w:t>
      </w:r>
      <w:r w:rsidRPr="00DC7F87">
        <w:rPr>
          <w:i/>
          <w:iCs/>
          <w:lang w:val="en-US"/>
        </w:rPr>
        <w:t>Operation Roaring Lion</w:t>
      </w:r>
      <w:r w:rsidRPr="00DC7F87">
        <w:rPr>
          <w:lang w:val="en-US"/>
        </w:rPr>
        <w:t xml:space="preserve"> respectively. Iran’s retaliatory response, </w:t>
      </w:r>
      <w:r w:rsidRPr="00DC7F87">
        <w:rPr>
          <w:i/>
          <w:iCs/>
          <w:lang w:val="en-US"/>
        </w:rPr>
        <w:t>Operation True Promise IV</w:t>
      </w:r>
      <w:r w:rsidRPr="00DC7F87">
        <w:rPr>
          <w:lang w:val="en-US"/>
        </w:rPr>
        <w:t>, has seen drone and missile strikes across the Gulf Cooperation Council (GCC) region, threatening the navigability of the Strait of Hormuz. And with that, a period of genuine M&amp;A momentum—underpinned by easing inflation, stabilized capital markets, and declining interest rates entering 2026—has come to an abrupt halt.</w:t>
      </w:r>
    </w:p>
    <w:p w14:paraId="2ED0DBA4" w14:textId="77777777" w:rsidR="00DC7F87" w:rsidRPr="00DC7F87" w:rsidRDefault="00DC7F87" w:rsidP="00DC7F87">
      <w:pPr>
        <w:rPr>
          <w:lang w:val="en-US"/>
        </w:rPr>
      </w:pPr>
      <w:r w:rsidRPr="00DC7F87">
        <w:rPr>
          <w:lang w:val="en-US"/>
        </w:rPr>
        <w:t xml:space="preserve">The conflict is less than two weeks old. The full economic impact is still unfolding. But the directional consequences for dealmaking are already clear enough to act on—and deal teams that wait for certainty before adjusting their approach will be waiting a long time. The question for practitioners right now isn’t </w:t>
      </w:r>
      <w:r w:rsidRPr="00DC7F87">
        <w:rPr>
          <w:i/>
          <w:iCs/>
          <w:lang w:val="en-US"/>
        </w:rPr>
        <w:t>whether</w:t>
      </w:r>
      <w:r w:rsidRPr="00DC7F87">
        <w:rPr>
          <w:lang w:val="en-US"/>
        </w:rPr>
        <w:t xml:space="preserve"> this changes the M&amp;A landscape. It clearly does. The real question is </w:t>
      </w:r>
      <w:r w:rsidRPr="00DC7F87">
        <w:rPr>
          <w:i/>
          <w:iCs/>
          <w:lang w:val="en-US"/>
        </w:rPr>
        <w:t>how</w:t>
      </w:r>
      <w:r w:rsidRPr="00DC7F87">
        <w:rPr>
          <w:lang w:val="en-US"/>
        </w:rPr>
        <w:t>—and crucially, how to keep doing deals in this environment.</w:t>
      </w:r>
    </w:p>
    <w:p w14:paraId="1D86FAC5" w14:textId="77777777" w:rsidR="00DC7F87" w:rsidRPr="00DC7F87" w:rsidRDefault="00DC7F87" w:rsidP="00DC7F87">
      <w:pPr>
        <w:rPr>
          <w:b/>
          <w:bCs/>
          <w:lang w:val="en-US"/>
        </w:rPr>
      </w:pPr>
      <w:r w:rsidRPr="00DC7F87">
        <w:rPr>
          <w:b/>
          <w:bCs/>
          <w:lang w:val="en-US"/>
        </w:rPr>
        <w:t>A Buyer’s Market. Again.</w:t>
      </w:r>
    </w:p>
    <w:p w14:paraId="5E4F2963" w14:textId="77777777" w:rsidR="00DC7F87" w:rsidRPr="00DC7F87" w:rsidRDefault="00DC7F87" w:rsidP="00DC7F87">
      <w:pPr>
        <w:rPr>
          <w:lang w:val="en-US"/>
        </w:rPr>
      </w:pPr>
      <w:r w:rsidRPr="00DC7F87">
        <w:rPr>
          <w:lang w:val="en-US"/>
        </w:rPr>
        <w:t>If this feels familiar, it should. COVID taught us that global shocks transition M&amp;A from seller-friendly auctions to a buyer’s market almost overnight. Early indications suggest the Iran conflict is doing the same. Acquirers with strong balance sheets and cash reserves are already repositioning to dictate terms, capitalize on opportunistic acquisitions, and demand robust contractual protections that would have been dismissed out of hand eighteen months ago.</w:t>
      </w:r>
    </w:p>
    <w:p w14:paraId="1DF3A24B" w14:textId="77777777" w:rsidR="00DC7F87" w:rsidRPr="00DC7F87" w:rsidRDefault="00DC7F87" w:rsidP="00DC7F87">
      <w:pPr>
        <w:rPr>
          <w:lang w:val="en-US"/>
        </w:rPr>
      </w:pPr>
      <w:r w:rsidRPr="00DC7F87">
        <w:rPr>
          <w:lang w:val="en-US"/>
        </w:rPr>
        <w:t> </w:t>
      </w:r>
    </w:p>
    <w:p w14:paraId="26A5DD3B" w14:textId="77777777" w:rsidR="00DC7F87" w:rsidRPr="00DC7F87" w:rsidRDefault="00DC7F87" w:rsidP="00DC7F87">
      <w:pPr>
        <w:rPr>
          <w:lang w:val="en-US"/>
        </w:rPr>
      </w:pPr>
      <w:r w:rsidRPr="00DC7F87">
        <w:rPr>
          <w:lang w:val="en-US"/>
        </w:rPr>
        <w:t>Sellers, meanwhile, face a more difficult reality. Companies that have been through a proper divestment readiness process—with 12–18 months of preparation, clean data rooms, and a clear strategic narrative—will fare considerably better than those reacting to market pressure with a knee-jerk sales process. And a word of warning: markets have a way of penalizing distressed sellers heavily. Being perceived as a forced seller is one of the worst negotiating positions there is.</w:t>
      </w:r>
    </w:p>
    <w:p w14:paraId="4424ECEF" w14:textId="77777777" w:rsidR="00DC7F87" w:rsidRPr="00DC7F87" w:rsidRDefault="00DC7F87" w:rsidP="00DC7F87">
      <w:pPr>
        <w:rPr>
          <w:lang w:val="en-US"/>
        </w:rPr>
      </w:pPr>
      <w:r w:rsidRPr="00DC7F87">
        <w:rPr>
          <w:lang w:val="en-US"/>
        </w:rPr>
        <w:t> </w:t>
      </w:r>
    </w:p>
    <w:p w14:paraId="57A2781F" w14:textId="77777777" w:rsidR="00DC7F87" w:rsidRPr="00DC7F87" w:rsidRDefault="00DC7F87" w:rsidP="00DC7F87">
      <w:pPr>
        <w:rPr>
          <w:lang w:val="en-US"/>
        </w:rPr>
      </w:pPr>
      <w:r w:rsidRPr="00DC7F87">
        <w:rPr>
          <w:lang w:val="en-US"/>
        </w:rPr>
        <w:t xml:space="preserve">Private equity faces a particular bind. Heading into 2026, sponsors were already sitting on a significant backlog of portfolio companies—many held well beyond the traditional five-to-seven-year horizon. The mandate to return capital to LPs hasn’t gone away. If anything, the current uncertainty makes that pressure more acute. Expect a wave of sponsor-to-sponsor transactions and continuation </w:t>
      </w:r>
      <w:r w:rsidRPr="00DC7F87">
        <w:rPr>
          <w:lang w:val="en-US"/>
        </w:rPr>
        <w:lastRenderedPageBreak/>
        <w:t>vehicles—structures designed to defer ultimate price realization until geopolitical clarity improves, while still offering LPs an off-ramp.</w:t>
      </w:r>
    </w:p>
    <w:p w14:paraId="0EE71B4D" w14:textId="77777777" w:rsidR="00DC7F87" w:rsidRPr="00DC7F87" w:rsidRDefault="00DC7F87" w:rsidP="00DC7F87">
      <w:pPr>
        <w:rPr>
          <w:b/>
          <w:bCs/>
          <w:lang w:val="en-US"/>
        </w:rPr>
      </w:pPr>
      <w:r w:rsidRPr="00DC7F87">
        <w:rPr>
          <w:b/>
          <w:bCs/>
          <w:lang w:val="en-US"/>
        </w:rPr>
        <w:t>The Energy Shock and What It Means for Valuation</w:t>
      </w:r>
    </w:p>
    <w:p w14:paraId="530F0AE0" w14:textId="77777777" w:rsidR="00DC7F87" w:rsidRPr="00DC7F87" w:rsidRDefault="00DC7F87" w:rsidP="00DC7F87">
      <w:pPr>
        <w:rPr>
          <w:lang w:val="en-US"/>
        </w:rPr>
      </w:pPr>
      <w:r w:rsidRPr="00DC7F87">
        <w:rPr>
          <w:lang w:val="en-US"/>
        </w:rPr>
        <w:t>The Strait of Hormuz is the world’s most critical energy chokepoint—accounting for approximately one-fifth of global petroleum liquids consumption and more than a quarter of seaborne oil trade. The threat to its navigability has already pushed energy prices sharply upward, with analysts tracking Brent crude closely and tail-risk scenarios projecting significant further surges if a sustained blockade materializes.</w:t>
      </w:r>
    </w:p>
    <w:p w14:paraId="03210C2B" w14:textId="77777777" w:rsidR="00DC7F87" w:rsidRPr="00DC7F87" w:rsidRDefault="00DC7F87" w:rsidP="00DC7F87">
      <w:pPr>
        <w:rPr>
          <w:lang w:val="en-US"/>
        </w:rPr>
      </w:pPr>
      <w:r w:rsidRPr="00DC7F87">
        <w:rPr>
          <w:lang w:val="en-US"/>
        </w:rPr>
        <w:t> </w:t>
      </w:r>
    </w:p>
    <w:p w14:paraId="25DC8A77" w14:textId="77777777" w:rsidR="00DC7F87" w:rsidRPr="00DC7F87" w:rsidRDefault="00DC7F87" w:rsidP="00DC7F87">
      <w:pPr>
        <w:rPr>
          <w:lang w:val="en-US"/>
        </w:rPr>
      </w:pPr>
      <w:r w:rsidRPr="00DC7F87">
        <w:rPr>
          <w:lang w:val="en-US"/>
        </w:rPr>
        <w:t>For M&amp;A practitioners, this energy shock is expected to transmit quickly into deal economics. Asian markets—which depend heavily on crude volumes transiting the Strait—face the prospect of meaningful input cost inflation and margin compression across manufacturing bases. Any target with heavy Asian supply chain dependencies should be treated as requiring immediate revision to working capital assumptions and EBITDA projections. European targets aren’t immune either: LNG spot price volatility is already adding a risk premium to industrial and chemical assets across the eurozone, and analysts expect that to persist as long as the conflict continues.</w:t>
      </w:r>
    </w:p>
    <w:p w14:paraId="18B8BD98" w14:textId="77777777" w:rsidR="00DC7F87" w:rsidRPr="00DC7F87" w:rsidRDefault="00DC7F87" w:rsidP="00DC7F87">
      <w:pPr>
        <w:rPr>
          <w:lang w:val="en-US"/>
        </w:rPr>
      </w:pPr>
      <w:r w:rsidRPr="00DC7F87">
        <w:rPr>
          <w:lang w:val="en-US"/>
        </w:rPr>
        <w:t> </w:t>
      </w:r>
    </w:p>
    <w:p w14:paraId="024E29D8" w14:textId="77777777" w:rsidR="00DC7F87" w:rsidRPr="00DC7F87" w:rsidRDefault="00DC7F87" w:rsidP="00DC7F87">
      <w:pPr>
        <w:rPr>
          <w:lang w:val="en-US"/>
        </w:rPr>
      </w:pPr>
      <w:r w:rsidRPr="00DC7F87">
        <w:rPr>
          <w:lang w:val="en-US"/>
        </w:rPr>
        <w:t xml:space="preserve">The valuation methodology question is a live one. Traditional models—heavily weighted toward historical performance and linear growth projections—risk systematically mispricing geopolitical exposure in this environment. Deal teams can no longer rely on a generalized country risk premium and call it a day. Research on geopolitical risk and cross-border M&amp;A pricing suggests that companies with meaningful exposure to conflict-prone regions may require a significant geo-risk premium adjustment to their cost of equity—and that this figure is </w:t>
      </w:r>
      <w:r w:rsidRPr="00DC7F87">
        <w:rPr>
          <w:i/>
          <w:iCs/>
          <w:lang w:val="en-US"/>
        </w:rPr>
        <w:t>highly</w:t>
      </w:r>
      <w:r w:rsidRPr="00DC7F87">
        <w:rPr>
          <w:lang w:val="en-US"/>
        </w:rPr>
        <w:t xml:space="preserve"> asymmetric across sectors. An energy logistics business and a domestic software company are in entirely different risk universes. Any deal team applying a blanket discount across both is going to get hurt.</w:t>
      </w:r>
    </w:p>
    <w:p w14:paraId="0BA7EABC" w14:textId="77777777" w:rsidR="00DC7F87" w:rsidRPr="00DC7F87" w:rsidRDefault="00DC7F87" w:rsidP="00DC7F87">
      <w:pPr>
        <w:rPr>
          <w:lang w:val="en-US"/>
        </w:rPr>
      </w:pPr>
      <w:r w:rsidRPr="00DC7F87">
        <w:rPr>
          <w:lang w:val="en-US"/>
        </w:rPr>
        <w:t> </w:t>
      </w:r>
    </w:p>
    <w:p w14:paraId="43E4E8AB" w14:textId="77777777" w:rsidR="00DC7F87" w:rsidRPr="00DC7F87" w:rsidRDefault="00DC7F87" w:rsidP="00DC7F87">
      <w:pPr>
        <w:rPr>
          <w:lang w:val="en-US"/>
        </w:rPr>
      </w:pPr>
      <w:r w:rsidRPr="00DC7F87">
        <w:rPr>
          <w:lang w:val="en-US"/>
        </w:rPr>
        <w:t xml:space="preserve">Put simply, </w:t>
      </w:r>
      <w:r w:rsidRPr="00DC7F87">
        <w:rPr>
          <w:i/>
          <w:iCs/>
          <w:lang w:val="en-US"/>
        </w:rPr>
        <w:t>real options theory</w:t>
      </w:r>
      <w:r w:rsidRPr="00DC7F87">
        <w:rPr>
          <w:lang w:val="en-US"/>
        </w:rPr>
        <w:t>—treating an acquisition as a deferrable investment decision—is becoming standard practice. In high-uncertainty environments, volatility increases the value of waiting. Buyers will demand lower multiples. Sellers anchored to 2025 pricing need to recalibrate.</w:t>
      </w:r>
    </w:p>
    <w:p w14:paraId="3FBEC5B3" w14:textId="77777777" w:rsidR="00DC7F87" w:rsidRPr="00DC7F87" w:rsidRDefault="00DC7F87" w:rsidP="00DC7F87">
      <w:pPr>
        <w:rPr>
          <w:b/>
          <w:bCs/>
          <w:lang w:val="en-US"/>
        </w:rPr>
      </w:pPr>
      <w:r w:rsidRPr="00DC7F87">
        <w:rPr>
          <w:b/>
          <w:bCs/>
          <w:lang w:val="en-US"/>
        </w:rPr>
        <w:t>Where the Deals Are</w:t>
      </w:r>
    </w:p>
    <w:p w14:paraId="14B32990" w14:textId="77777777" w:rsidR="00DC7F87" w:rsidRPr="00DC7F87" w:rsidRDefault="00DC7F87" w:rsidP="00DC7F87">
      <w:pPr>
        <w:rPr>
          <w:lang w:val="en-US"/>
        </w:rPr>
      </w:pPr>
      <w:r w:rsidRPr="00DC7F87">
        <w:rPr>
          <w:lang w:val="en-US"/>
        </w:rPr>
        <w:lastRenderedPageBreak/>
        <w:t>Not every sector is retracting. Capital is beginning to rotate toward defense and aerospace (MRO providers, unmanned systems, electronic warfare), cybersecurity and sovereign AI infrastructure, and domestic energy assets—LNG infrastructure and renewables in particular. Acquirers are expected to aggressively target differentiated cybersecurity capabilities. The proliferation of state-sponsored cyber operations accompanying the physical conflict has elevated cybersecurity from a routine IT function to a central deal rationale—and early-mover acquirers are likely to pay premium multiples to get there first.</w:t>
      </w:r>
    </w:p>
    <w:p w14:paraId="384E425E" w14:textId="77777777" w:rsidR="00DC7F87" w:rsidRPr="00DC7F87" w:rsidRDefault="00DC7F87" w:rsidP="00DC7F87">
      <w:pPr>
        <w:rPr>
          <w:lang w:val="en-US"/>
        </w:rPr>
      </w:pPr>
      <w:r w:rsidRPr="00DC7F87">
        <w:rPr>
          <w:lang w:val="en-US"/>
        </w:rPr>
        <w:t> </w:t>
      </w:r>
    </w:p>
    <w:p w14:paraId="2D54EDCF" w14:textId="77777777" w:rsidR="00DC7F87" w:rsidRPr="00DC7F87" w:rsidRDefault="00DC7F87" w:rsidP="00DC7F87">
      <w:pPr>
        <w:rPr>
          <w:lang w:val="en-US"/>
        </w:rPr>
      </w:pPr>
      <w:r w:rsidRPr="00DC7F87">
        <w:rPr>
          <w:lang w:val="en-US"/>
        </w:rPr>
        <w:t>Real estate and logistics present a different kind of opportunity. Companies burdened by legacy business models are likely to accelerate divestments to free up capital, untangle inefficient portfolios—often a direct legacy of years of unconsolidated M&amp;A activity—and reduce fixed cost bases. Supply chain rerouting away from Gulf shipping lanes will force a fundamental reassessment of logistics footprints and near-shoring strategies. For well-capitalized strategic buyers, these are precisely the carve-out opportunities worth pursuing.</w:t>
      </w:r>
    </w:p>
    <w:p w14:paraId="2E33F9FD" w14:textId="77777777" w:rsidR="00DC7F87" w:rsidRPr="00DC7F87" w:rsidRDefault="00DC7F87" w:rsidP="00DC7F87">
      <w:pPr>
        <w:rPr>
          <w:b/>
          <w:bCs/>
          <w:lang w:val="en-US"/>
        </w:rPr>
      </w:pPr>
      <w:r w:rsidRPr="00DC7F87">
        <w:rPr>
          <w:b/>
          <w:bCs/>
          <w:lang w:val="en-US"/>
        </w:rPr>
        <w:t>Structuring Deals in a Volatile Market</w:t>
      </w:r>
    </w:p>
    <w:p w14:paraId="1B0A25F2" w14:textId="77777777" w:rsidR="00DC7F87" w:rsidRPr="00DC7F87" w:rsidRDefault="00DC7F87" w:rsidP="00DC7F87">
      <w:pPr>
        <w:rPr>
          <w:lang w:val="en-US"/>
        </w:rPr>
      </w:pPr>
      <w:r w:rsidRPr="00DC7F87">
        <w:rPr>
          <w:lang w:val="en-US"/>
        </w:rPr>
        <w:t>A valuation gap is likely to form between sellers anchored to 2025 multiples and buyers pricing in 2026 risk. And the mechanism most likely to bridge it—</w:t>
      </w:r>
      <w:r w:rsidRPr="00DC7F87">
        <w:rPr>
          <w:i/>
          <w:iCs/>
          <w:lang w:val="en-US"/>
        </w:rPr>
        <w:t>earn-outs</w:t>
      </w:r>
      <w:r w:rsidRPr="00DC7F87">
        <w:rPr>
          <w:lang w:val="en-US"/>
        </w:rPr>
        <w:t>—is already moving from a niche tool used primarily in early-stage tech transactions to a standard feature of the broader deal landscape.</w:t>
      </w:r>
    </w:p>
    <w:p w14:paraId="6F5E6FE1" w14:textId="77777777" w:rsidR="00DC7F87" w:rsidRPr="00DC7F87" w:rsidRDefault="00DC7F87" w:rsidP="00DC7F87">
      <w:pPr>
        <w:rPr>
          <w:lang w:val="en-US"/>
        </w:rPr>
      </w:pPr>
      <w:r w:rsidRPr="00DC7F87">
        <w:rPr>
          <w:lang w:val="en-US"/>
        </w:rPr>
        <w:t> </w:t>
      </w:r>
    </w:p>
    <w:p w14:paraId="14F70912" w14:textId="77777777" w:rsidR="00DC7F87" w:rsidRPr="00DC7F87" w:rsidRDefault="00DC7F87" w:rsidP="00DC7F87">
      <w:pPr>
        <w:rPr>
          <w:lang w:val="en-US"/>
        </w:rPr>
      </w:pPr>
      <w:r w:rsidRPr="00DC7F87">
        <w:rPr>
          <w:lang w:val="en-US"/>
        </w:rPr>
        <w:t xml:space="preserve">The architecture of a well-constructed earn-out matters enormously here. Sellers typically push for revenue-based metrics (less susceptible to post-closing accounting adjustments), while buyers </w:t>
      </w:r>
      <w:proofErr w:type="spellStart"/>
      <w:r w:rsidRPr="00DC7F87">
        <w:rPr>
          <w:lang w:val="en-US"/>
        </w:rPr>
        <w:t>favour</w:t>
      </w:r>
      <w:proofErr w:type="spellEnd"/>
      <w:r w:rsidRPr="00DC7F87">
        <w:rPr>
          <w:lang w:val="en-US"/>
        </w:rPr>
        <w:t xml:space="preserve"> EBITDA or net income metrics. In an inflationary environment where input costs could surge unpredictably due to logistics bottlenecks, EBITDA metrics carry significant risk for sellers unless specific exclusions for macroeconomic shocks are negotiated upfront. The Delaware Court of Chancery has observed that an improperly drafted earn-out often converts a present disagreement over price into </w:t>
      </w:r>
      <w:r w:rsidRPr="00DC7F87">
        <w:rPr>
          <w:i/>
          <w:iCs/>
          <w:lang w:val="en-US"/>
        </w:rPr>
        <w:t>future litigation over outcomes</w:t>
      </w:r>
      <w:r w:rsidRPr="00DC7F87">
        <w:rPr>
          <w:lang w:val="en-US"/>
        </w:rPr>
        <w:t>. That’s a risk neither party should be willing to accept.</w:t>
      </w:r>
    </w:p>
    <w:p w14:paraId="6423B49B" w14:textId="77777777" w:rsidR="00DC7F87" w:rsidRPr="00DC7F87" w:rsidRDefault="00DC7F87" w:rsidP="00DC7F87">
      <w:pPr>
        <w:rPr>
          <w:lang w:val="en-US"/>
        </w:rPr>
      </w:pPr>
      <w:r w:rsidRPr="00DC7F87">
        <w:rPr>
          <w:lang w:val="en-US"/>
        </w:rPr>
        <w:t> </w:t>
      </w:r>
    </w:p>
    <w:p w14:paraId="48D47992" w14:textId="77777777" w:rsidR="00DC7F87" w:rsidRPr="00DC7F87" w:rsidRDefault="00DC7F87" w:rsidP="00DC7F87">
      <w:pPr>
        <w:rPr>
          <w:lang w:val="en-US"/>
        </w:rPr>
      </w:pPr>
      <w:r w:rsidRPr="00DC7F87">
        <w:rPr>
          <w:lang w:val="en-US"/>
        </w:rPr>
        <w:t xml:space="preserve">Post-closing covenants matter just as much as the metric selection itself. Sellers need to secure ring-fencing provisions—ensuring the acquired business is run as a standalone division, restricting the buyer’s ability to load new debt onto the target, and retaining key operational personnel. Without these, a buyer can </w:t>
      </w:r>
      <w:r w:rsidRPr="00DC7F87">
        <w:rPr>
          <w:lang w:val="en-US"/>
        </w:rPr>
        <w:lastRenderedPageBreak/>
        <w:t>rapidly integrate the business, obscure the financial metrics needed to calculate deferred consideration, and leave the seller with nothing but a lawsuit.</w:t>
      </w:r>
    </w:p>
    <w:p w14:paraId="1A48B906" w14:textId="77777777" w:rsidR="00DC7F87" w:rsidRPr="00DC7F87" w:rsidRDefault="00DC7F87" w:rsidP="00DC7F87">
      <w:pPr>
        <w:rPr>
          <w:lang w:val="en-US"/>
        </w:rPr>
      </w:pPr>
      <w:r w:rsidRPr="00DC7F87">
        <w:rPr>
          <w:lang w:val="en-US"/>
        </w:rPr>
        <w:t> </w:t>
      </w:r>
    </w:p>
    <w:p w14:paraId="72EECCA1" w14:textId="77777777" w:rsidR="00DC7F87" w:rsidRPr="00DC7F87" w:rsidRDefault="00DC7F87" w:rsidP="00DC7F87">
      <w:pPr>
        <w:rPr>
          <w:lang w:val="en-US"/>
        </w:rPr>
      </w:pPr>
      <w:r w:rsidRPr="00DC7F87">
        <w:rPr>
          <w:lang w:val="en-US"/>
        </w:rPr>
        <w:t xml:space="preserve">Working capital is another vulnerability. A standard acquisition assumes the delivery of a </w:t>
      </w:r>
      <w:r w:rsidRPr="00DC7F87">
        <w:rPr>
          <w:i/>
          <w:iCs/>
          <w:lang w:val="en-US"/>
        </w:rPr>
        <w:t>normal</w:t>
      </w:r>
      <w:r w:rsidRPr="00DC7F87">
        <w:rPr>
          <w:lang w:val="en-US"/>
        </w:rPr>
        <w:t xml:space="preserve"> level of working capital at closing—but defining “normal” in 2026 is genuinely problematic. Targets may be hoarding inventory to front-run anticipated supply chain disruption, or already suffering from depleted stock. Using a historical twelve-month average as the peg risks unfairly penalizing prudent stockpiling—or leaving the buyer needing to inject immediate liquidity post-close. Bespoke working capital buffers and careful delineation of how geopolitical anomalies are treated within the accounting hierarchy aren’t optional extras. They’re deal protection.</w:t>
      </w:r>
    </w:p>
    <w:p w14:paraId="4E2D3832" w14:textId="77777777" w:rsidR="00DC7F87" w:rsidRPr="00DC7F87" w:rsidRDefault="00DC7F87" w:rsidP="00DC7F87">
      <w:pPr>
        <w:rPr>
          <w:b/>
          <w:bCs/>
          <w:lang w:val="en-US"/>
        </w:rPr>
      </w:pPr>
      <w:r w:rsidRPr="00DC7F87">
        <w:rPr>
          <w:b/>
          <w:bCs/>
          <w:lang w:val="en-US"/>
        </w:rPr>
        <w:t>The SPA: Don’t Rely on the MAC Clause</w:t>
      </w:r>
    </w:p>
    <w:p w14:paraId="37D1ABCF" w14:textId="77777777" w:rsidR="00DC7F87" w:rsidRPr="00DC7F87" w:rsidRDefault="00DC7F87" w:rsidP="00DC7F87">
      <w:pPr>
        <w:rPr>
          <w:lang w:val="en-US"/>
        </w:rPr>
      </w:pPr>
      <w:r w:rsidRPr="00DC7F87">
        <w:rPr>
          <w:lang w:val="en-US"/>
        </w:rPr>
        <w:t>Buyers experiencing second thoughts about deals signed pre-conflict will be tempted to reach for the Material Adverse Change clause as an emergency exit. History suggests they will be disappointed.</w:t>
      </w:r>
    </w:p>
    <w:p w14:paraId="01B8EF48" w14:textId="77777777" w:rsidR="00DC7F87" w:rsidRPr="00DC7F87" w:rsidRDefault="00DC7F87" w:rsidP="00DC7F87">
      <w:pPr>
        <w:rPr>
          <w:lang w:val="en-US"/>
        </w:rPr>
      </w:pPr>
      <w:r w:rsidRPr="00DC7F87">
        <w:rPr>
          <w:lang w:val="en-US"/>
        </w:rPr>
        <w:t> </w:t>
      </w:r>
    </w:p>
    <w:p w14:paraId="2EC050C9" w14:textId="77777777" w:rsidR="00DC7F87" w:rsidRPr="00DC7F87" w:rsidRDefault="00DC7F87" w:rsidP="00DC7F87">
      <w:pPr>
        <w:rPr>
          <w:lang w:val="en-US"/>
        </w:rPr>
      </w:pPr>
      <w:r w:rsidRPr="00DC7F87">
        <w:rPr>
          <w:lang w:val="en-US"/>
        </w:rPr>
        <w:t xml:space="preserve">Triggering a MAC clause is exceptionally difficult across every major jurisdiction. Under Delaware law, an adverse event must be durationally significant—short-term volatility, temporary earnings dips, and regional supply chain disruptions typically don’t meet this standard. Courts are deeply reluctant to allow buyers to walk away; the successful invocation of a MAC is an extreme rarity, requiring pervasive and systemic failure within the target—as evidenced by </w:t>
      </w:r>
      <w:r w:rsidRPr="00DC7F87">
        <w:rPr>
          <w:i/>
          <w:iCs/>
          <w:lang w:val="en-US"/>
        </w:rPr>
        <w:t xml:space="preserve">Fresenius </w:t>
      </w:r>
      <w:proofErr w:type="spellStart"/>
      <w:r w:rsidRPr="00DC7F87">
        <w:rPr>
          <w:i/>
          <w:iCs/>
          <w:lang w:val="en-US"/>
        </w:rPr>
        <w:t>Kabi</w:t>
      </w:r>
      <w:proofErr w:type="spellEnd"/>
      <w:r w:rsidRPr="00DC7F87">
        <w:rPr>
          <w:i/>
          <w:iCs/>
          <w:lang w:val="en-US"/>
        </w:rPr>
        <w:t xml:space="preserve"> v. </w:t>
      </w:r>
      <w:proofErr w:type="spellStart"/>
      <w:r w:rsidRPr="00DC7F87">
        <w:rPr>
          <w:i/>
          <w:iCs/>
          <w:lang w:val="en-US"/>
        </w:rPr>
        <w:t>Akorn</w:t>
      </w:r>
      <w:proofErr w:type="spellEnd"/>
      <w:r w:rsidRPr="00DC7F87">
        <w:rPr>
          <w:lang w:val="en-US"/>
        </w:rPr>
        <w:t xml:space="preserve">. The UK Takeover Panel applies equally stringent standards and explicitly rejected attempts to use COVID as justification for aborting transactions in the 2020 </w:t>
      </w:r>
      <w:r w:rsidRPr="00DC7F87">
        <w:rPr>
          <w:i/>
          <w:iCs/>
          <w:lang w:val="en-US"/>
        </w:rPr>
        <w:t>Moss Bros</w:t>
      </w:r>
      <w:r w:rsidRPr="00DC7F87">
        <w:rPr>
          <w:lang w:val="en-US"/>
        </w:rPr>
        <w:t xml:space="preserve"> ruling. There is no reason to expect a different approach here.</w:t>
      </w:r>
    </w:p>
    <w:p w14:paraId="22E7E845" w14:textId="77777777" w:rsidR="00DC7F87" w:rsidRPr="00DC7F87" w:rsidRDefault="00DC7F87" w:rsidP="00DC7F87">
      <w:pPr>
        <w:rPr>
          <w:lang w:val="en-US"/>
        </w:rPr>
      </w:pPr>
      <w:r w:rsidRPr="00DC7F87">
        <w:rPr>
          <w:lang w:val="en-US"/>
        </w:rPr>
        <w:t> </w:t>
      </w:r>
    </w:p>
    <w:p w14:paraId="35C660DB" w14:textId="77777777" w:rsidR="00DC7F87" w:rsidRPr="00DC7F87" w:rsidRDefault="00DC7F87" w:rsidP="00DC7F87">
      <w:pPr>
        <w:rPr>
          <w:lang w:val="en-US"/>
        </w:rPr>
      </w:pPr>
      <w:r w:rsidRPr="00DC7F87">
        <w:rPr>
          <w:lang w:val="en-US"/>
        </w:rPr>
        <w:t xml:space="preserve">The reality is that broad economic impacts of a geopolitical conflict are typically </w:t>
      </w:r>
      <w:r w:rsidRPr="00DC7F87">
        <w:rPr>
          <w:i/>
          <w:iCs/>
          <w:lang w:val="en-US"/>
        </w:rPr>
        <w:t>carved out</w:t>
      </w:r>
      <w:r w:rsidRPr="00DC7F87">
        <w:rPr>
          <w:lang w:val="en-US"/>
        </w:rPr>
        <w:t xml:space="preserve"> of MAC clauses as a matter of course. Buyers seeking genuine protection need to negotiate specific, quantifiable carve-ins—the loss of a named customer, the permanent closure of a defined shipping route, a quantified drop in a specific revenue stream. Vague MAC language is not protection. It’s false comfort.</w:t>
      </w:r>
    </w:p>
    <w:p w14:paraId="167E7778" w14:textId="77777777" w:rsidR="00DC7F87" w:rsidRPr="00DC7F87" w:rsidRDefault="00DC7F87" w:rsidP="00DC7F87">
      <w:pPr>
        <w:rPr>
          <w:lang w:val="en-US"/>
        </w:rPr>
      </w:pPr>
      <w:r w:rsidRPr="00DC7F87">
        <w:rPr>
          <w:lang w:val="en-US"/>
        </w:rPr>
        <w:t> </w:t>
      </w:r>
    </w:p>
    <w:p w14:paraId="0CB9FC21" w14:textId="77777777" w:rsidR="00DC7F87" w:rsidRPr="00DC7F87" w:rsidRDefault="00DC7F87" w:rsidP="00DC7F87">
      <w:pPr>
        <w:rPr>
          <w:lang w:val="en-US"/>
        </w:rPr>
      </w:pPr>
      <w:r w:rsidRPr="00DC7F87">
        <w:rPr>
          <w:lang w:val="en-US"/>
        </w:rPr>
        <w:t xml:space="preserve">Interim operating covenants deserve equal attention. These provisions dictate how the target must conduct its business between signing and closing—typically </w:t>
      </w:r>
      <w:r w:rsidRPr="00DC7F87">
        <w:rPr>
          <w:lang w:val="en-US"/>
        </w:rPr>
        <w:lastRenderedPageBreak/>
        <w:t xml:space="preserve">requiring adherence to the </w:t>
      </w:r>
      <w:r w:rsidRPr="00DC7F87">
        <w:rPr>
          <w:i/>
          <w:iCs/>
          <w:lang w:val="en-US"/>
        </w:rPr>
        <w:t>ordinary course of business</w:t>
      </w:r>
      <w:r w:rsidRPr="00DC7F87">
        <w:rPr>
          <w:lang w:val="en-US"/>
        </w:rPr>
        <w:t>. The conflict is already forcing companies to consider rapid, abnormal operational decisions: rerouting supply chains, altering pricing structures, pausing production lines. If a target takes any of these actions without explicit buyer consent, they risk breaching the covenant and handing the acquirer a legitimate legal mechanism to terminate the deal. SPAs must include buyer consent mechanisms that allow the target to implement necessary mitigation strategies quickly—without inadvertently derailing the transaction.</w:t>
      </w:r>
    </w:p>
    <w:p w14:paraId="560A470B" w14:textId="77777777" w:rsidR="00DC7F87" w:rsidRPr="00DC7F87" w:rsidRDefault="00DC7F87" w:rsidP="00DC7F87">
      <w:pPr>
        <w:rPr>
          <w:b/>
          <w:bCs/>
          <w:lang w:val="en-US"/>
        </w:rPr>
      </w:pPr>
      <w:r w:rsidRPr="00DC7F87">
        <w:rPr>
          <w:b/>
          <w:bCs/>
          <w:lang w:val="en-US"/>
        </w:rPr>
        <w:t>Sanctions: No Longer a Back-Office Issue</w:t>
      </w:r>
    </w:p>
    <w:p w14:paraId="63544EA8" w14:textId="77777777" w:rsidR="00DC7F87" w:rsidRPr="00DC7F87" w:rsidRDefault="00DC7F87" w:rsidP="00DC7F87">
      <w:pPr>
        <w:rPr>
          <w:lang w:val="en-US"/>
        </w:rPr>
      </w:pPr>
      <w:r w:rsidRPr="00DC7F87">
        <w:rPr>
          <w:lang w:val="en-US"/>
        </w:rPr>
        <w:t>Even before the current conflict, the weaponization of economic sanctions had been moving compliance from an administrative function to a front-line deal consideration. The US has been expanding designations targeting shadow fleets facilitating illicit oil trades. The UK’s Office of Trade Sanctions Implementation operates on a strict liability basis—corporate intent is irrelevant. And senior manager accountability tests make it easier to hold firms criminally liable if decision-makers were aware of or enabled violations. The Iran conflict will only accelerate all of this.</w:t>
      </w:r>
    </w:p>
    <w:p w14:paraId="345A5ED2" w14:textId="77777777" w:rsidR="00DC7F87" w:rsidRPr="00DC7F87" w:rsidRDefault="00DC7F87" w:rsidP="00DC7F87">
      <w:pPr>
        <w:rPr>
          <w:lang w:val="en-US"/>
        </w:rPr>
      </w:pPr>
      <w:r w:rsidRPr="00DC7F87">
        <w:rPr>
          <w:lang w:val="en-US"/>
        </w:rPr>
        <w:t> </w:t>
      </w:r>
    </w:p>
    <w:p w14:paraId="09F46553" w14:textId="77777777" w:rsidR="00DC7F87" w:rsidRPr="00DC7F87" w:rsidRDefault="00DC7F87" w:rsidP="00DC7F87">
      <w:pPr>
        <w:rPr>
          <w:lang w:val="en-US"/>
        </w:rPr>
      </w:pPr>
      <w:r w:rsidRPr="00DC7F87">
        <w:rPr>
          <w:lang w:val="en-US"/>
        </w:rPr>
        <w:t xml:space="preserve">For acquirers, this means integrating </w:t>
      </w:r>
      <w:proofErr w:type="spellStart"/>
      <w:r w:rsidRPr="00DC7F87">
        <w:rPr>
          <w:i/>
          <w:iCs/>
          <w:lang w:val="en-US"/>
        </w:rPr>
        <w:t>sanctionability</w:t>
      </w:r>
      <w:proofErr w:type="spellEnd"/>
      <w:r w:rsidRPr="00DC7F87">
        <w:rPr>
          <w:lang w:val="en-US"/>
        </w:rPr>
        <w:t xml:space="preserve"> into the core valuation model from day one. Static list-checking is no longer sufficient. Due diligence must extend to mapping beneficial ownership webs across multiple jurisdictions, tracing supply chain exposure to shadow fleet operators, and identifying dual-use goods routing through high-risk transshipment hubs. SPAs must include explicit No Iran and No Russia clauses. And where a target operates in proximity to restricted supply chains, robust indemnities and post-closing remediation protocols are non-negotiable.</w:t>
      </w:r>
    </w:p>
    <w:p w14:paraId="7FDFDC1E" w14:textId="77777777" w:rsidR="00DC7F87" w:rsidRPr="00DC7F87" w:rsidRDefault="00DC7F87" w:rsidP="00DC7F87">
      <w:pPr>
        <w:rPr>
          <w:lang w:val="en-US"/>
        </w:rPr>
      </w:pPr>
      <w:r w:rsidRPr="00DC7F87">
        <w:rPr>
          <w:lang w:val="en-US"/>
        </w:rPr>
        <w:t> </w:t>
      </w:r>
    </w:p>
    <w:p w14:paraId="4A0C693A" w14:textId="77777777" w:rsidR="00DC7F87" w:rsidRPr="00DC7F87" w:rsidRDefault="00DC7F87" w:rsidP="00DC7F87">
      <w:pPr>
        <w:rPr>
          <w:lang w:val="en-US"/>
        </w:rPr>
      </w:pPr>
      <w:r w:rsidRPr="00DC7F87">
        <w:rPr>
          <w:lang w:val="en-US"/>
        </w:rPr>
        <w:t xml:space="preserve">A useful backstop: the DOJ’s M&amp;A Safe Harbor policy allows acquiring companies that voluntarily self-disclose misconduct uncovered during post-close diligence within 180 days—and fully remediate within one year—to receive a presumption in </w:t>
      </w:r>
      <w:proofErr w:type="spellStart"/>
      <w:r w:rsidRPr="00DC7F87">
        <w:rPr>
          <w:lang w:val="en-US"/>
        </w:rPr>
        <w:t>favour</w:t>
      </w:r>
      <w:proofErr w:type="spellEnd"/>
      <w:r w:rsidRPr="00DC7F87">
        <w:rPr>
          <w:lang w:val="en-US"/>
        </w:rPr>
        <w:t xml:space="preserve"> of declining prosecution. It’s not a free pass, but it’s meaningful protection for acquirers conducting thorough diligence.</w:t>
      </w:r>
    </w:p>
    <w:p w14:paraId="592DB980" w14:textId="77777777" w:rsidR="00DC7F87" w:rsidRPr="00DC7F87" w:rsidRDefault="00DC7F87" w:rsidP="00DC7F87">
      <w:pPr>
        <w:rPr>
          <w:b/>
          <w:bCs/>
        </w:rPr>
      </w:pPr>
      <w:proofErr w:type="spellStart"/>
      <w:r w:rsidRPr="00DC7F87">
        <w:rPr>
          <w:b/>
          <w:bCs/>
        </w:rPr>
        <w:t>Takeaways</w:t>
      </w:r>
      <w:proofErr w:type="spellEnd"/>
    </w:p>
    <w:p w14:paraId="4A323EC3" w14:textId="77777777" w:rsidR="00DC7F87" w:rsidRPr="00DC7F87" w:rsidRDefault="00DC7F87" w:rsidP="00DC7F87">
      <w:pPr>
        <w:numPr>
          <w:ilvl w:val="0"/>
          <w:numId w:val="2"/>
        </w:numPr>
        <w:rPr>
          <w:lang w:val="en-US"/>
        </w:rPr>
      </w:pPr>
      <w:r w:rsidRPr="00DC7F87">
        <w:rPr>
          <w:lang w:val="en-US"/>
        </w:rPr>
        <w:t>The Iran conflict—barely two weeks old—has already shifted the M&amp;A dynamic toward buyers. Discipline over opportunism. And for sellers, there is no substitute for being properly divestment-ready before the market forces your hand;</w:t>
      </w:r>
    </w:p>
    <w:p w14:paraId="049EA1D3" w14:textId="77777777" w:rsidR="00DC7F87" w:rsidRPr="00DC7F87" w:rsidRDefault="00DC7F87" w:rsidP="00DC7F87">
      <w:pPr>
        <w:numPr>
          <w:ilvl w:val="0"/>
          <w:numId w:val="2"/>
        </w:numPr>
        <w:rPr>
          <w:lang w:val="en-US"/>
        </w:rPr>
      </w:pPr>
      <w:r w:rsidRPr="00DC7F87">
        <w:rPr>
          <w:lang w:val="en-US"/>
        </w:rPr>
        <w:lastRenderedPageBreak/>
        <w:t>Valuation methodology must evolve. Blanket discounts don’t capture asymmetric, sector-specific geopolitical risk. Factor in a meaningful geo-risk premium and stress-test synergy assumptions aggressively before signing off on a deal;</w:t>
      </w:r>
    </w:p>
    <w:p w14:paraId="54B2CD1B" w14:textId="77777777" w:rsidR="00DC7F87" w:rsidRPr="00DC7F87" w:rsidRDefault="00DC7F87" w:rsidP="00DC7F87">
      <w:pPr>
        <w:numPr>
          <w:ilvl w:val="0"/>
          <w:numId w:val="2"/>
        </w:numPr>
        <w:rPr>
          <w:lang w:val="en-US"/>
        </w:rPr>
      </w:pPr>
      <w:r w:rsidRPr="00DC7F87">
        <w:rPr>
          <w:lang w:val="en-US"/>
        </w:rPr>
        <w:t>Earn-outs are set to become mainstream in this cycle. Get the architecture right—metric selection, effort standards, ring-fencing covenants—or risk converting a pricing disagreement into expensive litigation down the line;</w:t>
      </w:r>
    </w:p>
    <w:p w14:paraId="6A735A26" w14:textId="77777777" w:rsidR="00DC7F87" w:rsidRPr="00DC7F87" w:rsidRDefault="00DC7F87" w:rsidP="00DC7F87">
      <w:pPr>
        <w:numPr>
          <w:ilvl w:val="0"/>
          <w:numId w:val="2"/>
        </w:numPr>
        <w:rPr>
          <w:lang w:val="en-US"/>
        </w:rPr>
      </w:pPr>
      <w:r w:rsidRPr="00DC7F87">
        <w:rPr>
          <w:lang w:val="en-US"/>
        </w:rPr>
        <w:t>MAC clauses offer less protection than most buyers assume. Negotiate specific, quantifiable carve-ins rather than relying on boilerplate language to provide an exit;</w:t>
      </w:r>
    </w:p>
    <w:p w14:paraId="66565FBC" w14:textId="77777777" w:rsidR="00DC7F87" w:rsidRDefault="00DC7F87" w:rsidP="00DC7F87">
      <w:pPr>
        <w:numPr>
          <w:ilvl w:val="0"/>
          <w:numId w:val="2"/>
        </w:numPr>
        <w:rPr>
          <w:lang w:val="en-US"/>
        </w:rPr>
      </w:pPr>
      <w:r w:rsidRPr="00DC7F87">
        <w:rPr>
          <w:lang w:val="en-US"/>
        </w:rPr>
        <w:t xml:space="preserve">Sanctions compliance is now a valuation issue—not a legal formality. Integrate </w:t>
      </w:r>
      <w:proofErr w:type="spellStart"/>
      <w:r w:rsidRPr="00DC7F87">
        <w:rPr>
          <w:lang w:val="en-US"/>
        </w:rPr>
        <w:t>sanctionability</w:t>
      </w:r>
      <w:proofErr w:type="spellEnd"/>
      <w:r w:rsidRPr="00DC7F87">
        <w:rPr>
          <w:lang w:val="en-US"/>
        </w:rPr>
        <w:t xml:space="preserve"> into due diligence from day one. The liability exposure of getting it wrong is existential.</w:t>
      </w:r>
    </w:p>
    <w:p w14:paraId="6B325F1D" w14:textId="0355877D" w:rsidR="00DC7F87" w:rsidRDefault="00DC7F87" w:rsidP="00DC7F87">
      <w:pPr>
        <w:rPr>
          <w:lang w:val="en-US"/>
        </w:rPr>
      </w:pPr>
      <w:hyperlink r:id="rId5" w:history="1">
        <w:r w:rsidRPr="00E4608B">
          <w:rPr>
            <w:rStyle w:val="Hyperlink"/>
            <w:lang w:val="en-US"/>
          </w:rPr>
          <w:t>https://imaa-institute.org/blog/dealmaking-under-fire-how-the-iran-conflict-might-reshape-the-2026-ma-landscape/</w:t>
        </w:r>
      </w:hyperlink>
    </w:p>
    <w:p w14:paraId="435F14E7" w14:textId="77777777" w:rsidR="00DC7F87" w:rsidRPr="00DC7F87" w:rsidRDefault="00DC7F87" w:rsidP="00DC7F87">
      <w:pPr>
        <w:rPr>
          <w:lang w:val="en-US"/>
        </w:rPr>
      </w:pPr>
    </w:p>
    <w:p w14:paraId="48F47174" w14:textId="79050943" w:rsidR="00773543" w:rsidRDefault="00773543">
      <w:pPr>
        <w:rPr>
          <w:lang w:val="en-US"/>
        </w:rPr>
      </w:pPr>
      <w:r>
        <w:rPr>
          <w:lang w:val="en-US"/>
        </w:rPr>
        <w:br w:type="page"/>
      </w:r>
    </w:p>
    <w:p w14:paraId="2EFF1D3E" w14:textId="77777777" w:rsidR="00773543" w:rsidRPr="00773543" w:rsidRDefault="00773543" w:rsidP="00773543">
      <w:pPr>
        <w:rPr>
          <w:b/>
          <w:bCs/>
          <w:lang w:val="en-US"/>
        </w:rPr>
      </w:pPr>
      <w:r w:rsidRPr="00773543">
        <w:rPr>
          <w:b/>
          <w:bCs/>
          <w:lang w:val="en-US"/>
        </w:rPr>
        <w:lastRenderedPageBreak/>
        <w:t>Why M&amp;A Negotiations Fail — and How to Avoid the Pitfalls</w:t>
      </w:r>
    </w:p>
    <w:p w14:paraId="0C11A845" w14:textId="77777777" w:rsidR="00773543" w:rsidRPr="00773543" w:rsidRDefault="00773543" w:rsidP="00773543">
      <w:pPr>
        <w:numPr>
          <w:ilvl w:val="0"/>
          <w:numId w:val="3"/>
        </w:numPr>
      </w:pPr>
      <w:proofErr w:type="spellStart"/>
      <w:r w:rsidRPr="00773543">
        <w:t>January</w:t>
      </w:r>
      <w:proofErr w:type="spellEnd"/>
      <w:r w:rsidRPr="00773543">
        <w:t xml:space="preserve"> 29, 2026 </w:t>
      </w:r>
    </w:p>
    <w:p w14:paraId="66EA0D88" w14:textId="77777777" w:rsidR="00773543" w:rsidRPr="00773543" w:rsidRDefault="00773543" w:rsidP="00773543">
      <w:pPr>
        <w:rPr>
          <w:lang w:val="en-US"/>
        </w:rPr>
      </w:pPr>
      <w:r w:rsidRPr="00773543">
        <w:rPr>
          <w:lang w:val="en-US"/>
        </w:rPr>
        <w:t>You can find the perfect target, agree on price, and still watch the deal fall apart. Negotiations are where good deals go to die — unless you know what to watch for.</w:t>
      </w:r>
    </w:p>
    <w:p w14:paraId="3C15FA77" w14:textId="77777777" w:rsidR="00773543" w:rsidRPr="00773543" w:rsidRDefault="00773543" w:rsidP="00773543">
      <w:pPr>
        <w:rPr>
          <w:b/>
          <w:bCs/>
          <w:lang w:val="en-US"/>
        </w:rPr>
      </w:pPr>
      <w:r w:rsidRPr="00773543">
        <w:rPr>
          <w:b/>
          <w:bCs/>
          <w:lang w:val="en-US"/>
        </w:rPr>
        <w:t>The Price Expectation Gap</w:t>
      </w:r>
    </w:p>
    <w:p w14:paraId="32367BD3" w14:textId="77777777" w:rsidR="00773543" w:rsidRPr="00773543" w:rsidRDefault="00773543" w:rsidP="00773543">
      <w:pPr>
        <w:rPr>
          <w:lang w:val="en-US"/>
        </w:rPr>
      </w:pPr>
      <w:r w:rsidRPr="00773543">
        <w:rPr>
          <w:lang w:val="en-US"/>
        </w:rPr>
        <w:t xml:space="preserve">The most common reason negotiations stall? A mismatch in price expectations. Sellers tend to see the </w:t>
      </w:r>
      <w:r w:rsidRPr="00773543">
        <w:rPr>
          <w:i/>
          <w:iCs/>
          <w:lang w:val="en-US"/>
        </w:rPr>
        <w:t>potential</w:t>
      </w:r>
      <w:r w:rsidRPr="00773543">
        <w:rPr>
          <w:lang w:val="en-US"/>
        </w:rPr>
        <w:t xml:space="preserve"> — what the business could become — and often carry an emotional attachment that inflates their view of value. Acquirers, meanwhile, focus on risk. They discount for uncertainty, factor in integration costs, and think hard about what they’ll need to invest post-deal to </w:t>
      </w:r>
      <w:proofErr w:type="spellStart"/>
      <w:r w:rsidRPr="00773543">
        <w:rPr>
          <w:lang w:val="en-US"/>
        </w:rPr>
        <w:t>realise</w:t>
      </w:r>
      <w:proofErr w:type="spellEnd"/>
      <w:r w:rsidRPr="00773543">
        <w:rPr>
          <w:lang w:val="en-US"/>
        </w:rPr>
        <w:t xml:space="preserve"> that potential.</w:t>
      </w:r>
    </w:p>
    <w:p w14:paraId="6F392A43" w14:textId="77777777" w:rsidR="00773543" w:rsidRPr="00773543" w:rsidRDefault="00773543" w:rsidP="00773543">
      <w:pPr>
        <w:rPr>
          <w:lang w:val="en-US"/>
        </w:rPr>
      </w:pPr>
      <w:r w:rsidRPr="00773543">
        <w:rPr>
          <w:lang w:val="en-US"/>
        </w:rPr>
        <w:t> </w:t>
      </w:r>
    </w:p>
    <w:p w14:paraId="7F1739A8" w14:textId="77777777" w:rsidR="00773543" w:rsidRPr="00773543" w:rsidRDefault="00773543" w:rsidP="00773543">
      <w:pPr>
        <w:rPr>
          <w:lang w:val="en-US"/>
        </w:rPr>
      </w:pPr>
      <w:r w:rsidRPr="00773543">
        <w:rPr>
          <w:lang w:val="en-US"/>
        </w:rPr>
        <w:t>Neither perspective is wrong. But when the gap between them is too wide, deals collapse before they’ve really begun. And the frustrating part is that many of these gaps are predictable — and avoidable — if both parties do their homework upfront.</w:t>
      </w:r>
    </w:p>
    <w:p w14:paraId="390BE2D5" w14:textId="77777777" w:rsidR="00773543" w:rsidRPr="00773543" w:rsidRDefault="00773543" w:rsidP="00773543">
      <w:pPr>
        <w:rPr>
          <w:b/>
          <w:bCs/>
          <w:lang w:val="en-US"/>
        </w:rPr>
      </w:pPr>
      <w:r w:rsidRPr="00773543">
        <w:rPr>
          <w:b/>
          <w:bCs/>
          <w:lang w:val="en-US"/>
        </w:rPr>
        <w:t>Disagreement on Payment Terms</w:t>
      </w:r>
    </w:p>
    <w:p w14:paraId="1809E883" w14:textId="77777777" w:rsidR="00773543" w:rsidRPr="00773543" w:rsidRDefault="00773543" w:rsidP="00773543">
      <w:pPr>
        <w:rPr>
          <w:lang w:val="en-US"/>
        </w:rPr>
      </w:pPr>
      <w:r w:rsidRPr="00773543">
        <w:rPr>
          <w:lang w:val="en-US"/>
        </w:rPr>
        <w:t xml:space="preserve">Even when both sides agree on headline price, they often disagree about </w:t>
      </w:r>
      <w:r w:rsidRPr="00773543">
        <w:rPr>
          <w:i/>
          <w:iCs/>
          <w:lang w:val="en-US"/>
        </w:rPr>
        <w:t>how</w:t>
      </w:r>
      <w:r w:rsidRPr="00773543">
        <w:rPr>
          <w:lang w:val="en-US"/>
        </w:rPr>
        <w:t xml:space="preserve"> and </w:t>
      </w:r>
      <w:r w:rsidRPr="00773543">
        <w:rPr>
          <w:i/>
          <w:iCs/>
          <w:lang w:val="en-US"/>
        </w:rPr>
        <w:t>when</w:t>
      </w:r>
      <w:r w:rsidRPr="00773543">
        <w:rPr>
          <w:lang w:val="en-US"/>
        </w:rPr>
        <w:t xml:space="preserve"> payment should be made. Some sellers want cash upfront — clean and certain. Acquirers may prefer to pay in shares, or a mix of cash and equity, to preserve liquidity or share the risk.</w:t>
      </w:r>
    </w:p>
    <w:p w14:paraId="4F29A8FB" w14:textId="77777777" w:rsidR="00773543" w:rsidRPr="00773543" w:rsidRDefault="00773543" w:rsidP="00773543">
      <w:pPr>
        <w:rPr>
          <w:lang w:val="en-US"/>
        </w:rPr>
      </w:pPr>
      <w:r w:rsidRPr="00773543">
        <w:rPr>
          <w:lang w:val="en-US"/>
        </w:rPr>
        <w:t> </w:t>
      </w:r>
    </w:p>
    <w:p w14:paraId="0C44724A" w14:textId="77777777" w:rsidR="00773543" w:rsidRPr="00773543" w:rsidRDefault="00773543" w:rsidP="00773543">
      <w:pPr>
        <w:rPr>
          <w:lang w:val="en-US"/>
        </w:rPr>
      </w:pPr>
      <w:r w:rsidRPr="00773543">
        <w:rPr>
          <w:lang w:val="en-US"/>
        </w:rPr>
        <w:t>This tension is often driven by financing capacity on the acquirer’s side or tax considerations for the seller. Acquirers may want to pay over time, using instalments or structuring an earn-out where part of the price depends on hitting certain targets after closing. Sellers, understandably, want as much certainty as possible — and as much cash at completion as they can negotiate.</w:t>
      </w:r>
    </w:p>
    <w:p w14:paraId="38E130D6" w14:textId="77777777" w:rsidR="00773543" w:rsidRPr="00773543" w:rsidRDefault="00773543" w:rsidP="00773543">
      <w:pPr>
        <w:rPr>
          <w:lang w:val="en-US"/>
        </w:rPr>
      </w:pPr>
      <w:r w:rsidRPr="00773543">
        <w:rPr>
          <w:lang w:val="en-US"/>
        </w:rPr>
        <w:t> </w:t>
      </w:r>
    </w:p>
    <w:p w14:paraId="321B652C" w14:textId="77777777" w:rsidR="00773543" w:rsidRPr="00773543" w:rsidRDefault="00773543" w:rsidP="00773543">
      <w:pPr>
        <w:rPr>
          <w:lang w:val="en-US"/>
        </w:rPr>
      </w:pPr>
      <w:r w:rsidRPr="00773543">
        <w:rPr>
          <w:lang w:val="en-US"/>
        </w:rPr>
        <w:t>Put simply, payment terms can become a deal-breaker even when everyone agrees on the number.</w:t>
      </w:r>
    </w:p>
    <w:p w14:paraId="6005243F" w14:textId="77777777" w:rsidR="00773543" w:rsidRPr="00773543" w:rsidRDefault="00773543" w:rsidP="00773543">
      <w:pPr>
        <w:rPr>
          <w:b/>
          <w:bCs/>
          <w:lang w:val="en-US"/>
        </w:rPr>
      </w:pPr>
      <w:r w:rsidRPr="00773543">
        <w:rPr>
          <w:b/>
          <w:bCs/>
          <w:lang w:val="en-US"/>
        </w:rPr>
        <w:t>The Warranty Battlefield</w:t>
      </w:r>
    </w:p>
    <w:p w14:paraId="404C67DE" w14:textId="77777777" w:rsidR="00773543" w:rsidRPr="00773543" w:rsidRDefault="00773543" w:rsidP="00773543">
      <w:pPr>
        <w:rPr>
          <w:lang w:val="en-US"/>
        </w:rPr>
      </w:pPr>
      <w:r w:rsidRPr="00773543">
        <w:rPr>
          <w:lang w:val="en-US"/>
        </w:rPr>
        <w:t xml:space="preserve">Representations and warranties in the purchase agreement protect the acquirer against unknown risks or future losses. These can become a point of prolonged </w:t>
      </w:r>
      <w:r w:rsidRPr="00773543">
        <w:rPr>
          <w:lang w:val="en-US"/>
        </w:rPr>
        <w:lastRenderedPageBreak/>
        <w:t>negotiation — particularly if the seller is firm on price but the acquirer has concerns about risk.</w:t>
      </w:r>
    </w:p>
    <w:p w14:paraId="4E398777" w14:textId="77777777" w:rsidR="00773543" w:rsidRPr="00773543" w:rsidRDefault="00773543" w:rsidP="00773543">
      <w:pPr>
        <w:rPr>
          <w:lang w:val="en-US"/>
        </w:rPr>
      </w:pPr>
      <w:r w:rsidRPr="00773543">
        <w:rPr>
          <w:lang w:val="en-US"/>
        </w:rPr>
        <w:t> </w:t>
      </w:r>
    </w:p>
    <w:p w14:paraId="100EB594" w14:textId="77777777" w:rsidR="00773543" w:rsidRPr="00773543" w:rsidRDefault="00773543" w:rsidP="00773543">
      <w:pPr>
        <w:rPr>
          <w:lang w:val="en-US"/>
        </w:rPr>
      </w:pPr>
      <w:r w:rsidRPr="00773543">
        <w:rPr>
          <w:lang w:val="en-US"/>
        </w:rPr>
        <w:t>The scope, duration, and financial caps of these protections are all negotiable. And arguments over them can drag on for weeks, especially if due diligence has turned up unresolved issues. Acquirers want broad protection; sellers want to close the door after completion and move on. The challenge lies in finding a middle ground that satisfies both parties without derailing the timeline.</w:t>
      </w:r>
    </w:p>
    <w:p w14:paraId="1F589DF9" w14:textId="77777777" w:rsidR="00773543" w:rsidRPr="00773543" w:rsidRDefault="00773543" w:rsidP="00773543">
      <w:pPr>
        <w:rPr>
          <w:b/>
          <w:bCs/>
          <w:lang w:val="en-US"/>
        </w:rPr>
      </w:pPr>
      <w:r w:rsidRPr="00773543">
        <w:rPr>
          <w:b/>
          <w:bCs/>
          <w:lang w:val="en-US"/>
        </w:rPr>
        <w:t>Due Diligence Surprises</w:t>
      </w:r>
    </w:p>
    <w:p w14:paraId="25B11D92" w14:textId="77777777" w:rsidR="00773543" w:rsidRPr="00773543" w:rsidRDefault="00773543" w:rsidP="00773543">
      <w:pPr>
        <w:rPr>
          <w:lang w:val="en-US"/>
        </w:rPr>
      </w:pPr>
      <w:r w:rsidRPr="00773543">
        <w:rPr>
          <w:lang w:val="en-US"/>
        </w:rPr>
        <w:t>Sometimes issues surface during due diligence that simply can’t be resolved. Hidden liabilities. Regulatory concerns. Environmental exposure. Risks that can’t be quantified. If the acquirer can’t get comfortable — or the seller can’t provide adequate reassurance or protection — the deal may collapse.</w:t>
      </w:r>
    </w:p>
    <w:p w14:paraId="16C821CA" w14:textId="77777777" w:rsidR="00773543" w:rsidRPr="00773543" w:rsidRDefault="00773543" w:rsidP="00773543">
      <w:pPr>
        <w:rPr>
          <w:lang w:val="en-US"/>
        </w:rPr>
      </w:pPr>
      <w:r w:rsidRPr="00773543">
        <w:rPr>
          <w:lang w:val="en-US"/>
        </w:rPr>
        <w:t> </w:t>
      </w:r>
    </w:p>
    <w:p w14:paraId="16C4FB42" w14:textId="77777777" w:rsidR="00773543" w:rsidRPr="00773543" w:rsidRDefault="00773543" w:rsidP="00773543">
      <w:pPr>
        <w:rPr>
          <w:lang w:val="en-US"/>
        </w:rPr>
      </w:pPr>
      <w:r w:rsidRPr="00773543">
        <w:rPr>
          <w:lang w:val="en-US"/>
        </w:rPr>
        <w:t xml:space="preserve">The best sellers anticipate this by conducting </w:t>
      </w:r>
      <w:r w:rsidRPr="00773543">
        <w:rPr>
          <w:i/>
          <w:iCs/>
          <w:lang w:val="en-US"/>
        </w:rPr>
        <w:t>vendor due diligence</w:t>
      </w:r>
      <w:r w:rsidRPr="00773543">
        <w:rPr>
          <w:lang w:val="en-US"/>
        </w:rPr>
        <w:t xml:space="preserve"> before going to market, identifying and addressing issues before acquirers find them. </w:t>
      </w:r>
      <w:hyperlink r:id="rId6" w:tgtFrame="_blank" w:history="1">
        <w:r w:rsidRPr="00773543">
          <w:rPr>
            <w:rStyle w:val="Hyperlink"/>
            <w:lang w:val="en-US"/>
          </w:rPr>
          <w:t>Deloitte’s</w:t>
        </w:r>
      </w:hyperlink>
      <w:r w:rsidRPr="00773543">
        <w:rPr>
          <w:lang w:val="en-US"/>
        </w:rPr>
        <w:t xml:space="preserve"> core message on divestitures is: start earlier than you think, treat the separation as a structured program (not just a sale), and allow enough time both before and after signing to avoid value loss. Deloitte typically notes that many companies begin serious divestiture preparation 6–12 months before launching a sale process, to improve readiness, data quality, and separation planning. Furthermore, their recent</w:t>
      </w:r>
      <w:hyperlink r:id="rId7" w:tgtFrame="_blank" w:history="1">
        <w:r w:rsidRPr="00773543">
          <w:rPr>
            <w:rStyle w:val="Hyperlink"/>
            <w:lang w:val="en-US"/>
          </w:rPr>
          <w:t xml:space="preserve"> global divestiture survey</w:t>
        </w:r>
      </w:hyperlink>
      <w:r w:rsidRPr="00773543">
        <w:rPr>
          <w:lang w:val="en-US"/>
        </w:rPr>
        <w:t xml:space="preserve"> stresses that leading sellers design the separation early, optimize the perimeter, and plan TSA exit up front, rather than viewing the deal as starting at buyer marketing.</w:t>
      </w:r>
    </w:p>
    <w:p w14:paraId="1DE7C149" w14:textId="77777777" w:rsidR="00773543" w:rsidRPr="00773543" w:rsidRDefault="00773543" w:rsidP="00773543">
      <w:pPr>
        <w:rPr>
          <w:b/>
          <w:bCs/>
          <w:lang w:val="en-US"/>
        </w:rPr>
      </w:pPr>
      <w:r w:rsidRPr="00773543">
        <w:rPr>
          <w:b/>
          <w:bCs/>
          <w:lang w:val="en-US"/>
        </w:rPr>
        <w:t>Financing Falls Through</w:t>
      </w:r>
    </w:p>
    <w:p w14:paraId="5EEECABC" w14:textId="77777777" w:rsidR="00773543" w:rsidRPr="00773543" w:rsidRDefault="00773543" w:rsidP="00773543">
      <w:pPr>
        <w:rPr>
          <w:lang w:val="en-US"/>
        </w:rPr>
      </w:pPr>
      <w:r w:rsidRPr="00773543">
        <w:rPr>
          <w:lang w:val="en-US"/>
        </w:rPr>
        <w:t>Even when both sides want the deal to happen, if the acquirer can’t secure the necessary funding — particularly in a difficult credit market — the transaction stalls. Financing conditions and the time needed to arrange debt can introduce uncertainty that sellers find hard to accept.</w:t>
      </w:r>
    </w:p>
    <w:p w14:paraId="09E47780" w14:textId="77777777" w:rsidR="00773543" w:rsidRPr="00773543" w:rsidRDefault="00773543" w:rsidP="00773543">
      <w:pPr>
        <w:rPr>
          <w:lang w:val="en-US"/>
        </w:rPr>
      </w:pPr>
      <w:r w:rsidRPr="00773543">
        <w:rPr>
          <w:lang w:val="en-US"/>
        </w:rPr>
        <w:t> </w:t>
      </w:r>
    </w:p>
    <w:p w14:paraId="1CC91DE1" w14:textId="77777777" w:rsidR="00773543" w:rsidRPr="00773543" w:rsidRDefault="00773543" w:rsidP="00773543">
      <w:pPr>
        <w:rPr>
          <w:lang w:val="en-US"/>
        </w:rPr>
      </w:pPr>
      <w:r w:rsidRPr="00773543">
        <w:rPr>
          <w:lang w:val="en-US"/>
        </w:rPr>
        <w:t>Smart sellers ask tough questions about financing early in the process. Where is the money coming from? Is it committed? What conditions are attached? The more clarity on this front, the fewer surprises down the line.</w:t>
      </w:r>
    </w:p>
    <w:p w14:paraId="6A8BF2F0" w14:textId="77777777" w:rsidR="00773543" w:rsidRPr="00773543" w:rsidRDefault="00773543" w:rsidP="00773543">
      <w:pPr>
        <w:rPr>
          <w:b/>
          <w:bCs/>
          <w:lang w:val="en-US"/>
        </w:rPr>
      </w:pPr>
      <w:r w:rsidRPr="00773543">
        <w:rPr>
          <w:b/>
          <w:bCs/>
          <w:lang w:val="en-US"/>
        </w:rPr>
        <w:t>The Human Element</w:t>
      </w:r>
    </w:p>
    <w:p w14:paraId="15F3D5DB" w14:textId="77777777" w:rsidR="00773543" w:rsidRPr="00773543" w:rsidRDefault="00773543" w:rsidP="00773543">
      <w:pPr>
        <w:rPr>
          <w:lang w:val="en-US"/>
        </w:rPr>
      </w:pPr>
      <w:r w:rsidRPr="00773543">
        <w:rPr>
          <w:lang w:val="en-US"/>
        </w:rPr>
        <w:lastRenderedPageBreak/>
        <w:t>Don’t underestimate the people factor. Transition support, management continuity, and even personal chemistry between the negotiating teams can play a decisive role. Sometimes a deal falls apart simply because acquirer and seller can’t picture themselves working together after the ink dries.</w:t>
      </w:r>
    </w:p>
    <w:p w14:paraId="465FDEEB" w14:textId="77777777" w:rsidR="00773543" w:rsidRPr="00773543" w:rsidRDefault="00773543" w:rsidP="00773543">
      <w:pPr>
        <w:rPr>
          <w:lang w:val="en-US"/>
        </w:rPr>
      </w:pPr>
      <w:r w:rsidRPr="00773543">
        <w:rPr>
          <w:lang w:val="en-US"/>
        </w:rPr>
        <w:t> </w:t>
      </w:r>
    </w:p>
    <w:p w14:paraId="66F7A53A" w14:textId="77777777" w:rsidR="00773543" w:rsidRPr="00773543" w:rsidRDefault="00773543" w:rsidP="00773543">
      <w:pPr>
        <w:rPr>
          <w:lang w:val="en-US"/>
        </w:rPr>
      </w:pPr>
      <w:r w:rsidRPr="00773543">
        <w:rPr>
          <w:lang w:val="en-US"/>
        </w:rPr>
        <w:t>Negotiation styles matter too. If one side pushes too hard, overplays their hand, or refuses to compromise, trust erodes. And in some cases, the seller simply isn’t ready to let go — lack of preparation, last-minute cold feet, or unrealistic expectations can see them walk away late in the process, leaving time and money wasted on both sides.</w:t>
      </w:r>
    </w:p>
    <w:p w14:paraId="458A8354" w14:textId="77777777" w:rsidR="00773543" w:rsidRPr="00773543" w:rsidRDefault="00773543" w:rsidP="00773543">
      <w:pPr>
        <w:rPr>
          <w:b/>
          <w:bCs/>
          <w:lang w:val="en-US"/>
        </w:rPr>
      </w:pPr>
      <w:r w:rsidRPr="00773543">
        <w:rPr>
          <w:b/>
          <w:bCs/>
          <w:lang w:val="en-US"/>
        </w:rPr>
        <w:t>Improving Your Chances of Success</w:t>
      </w:r>
    </w:p>
    <w:p w14:paraId="6DDCFE83" w14:textId="77777777" w:rsidR="00773543" w:rsidRPr="00773543" w:rsidRDefault="00773543" w:rsidP="00773543">
      <w:pPr>
        <w:rPr>
          <w:lang w:val="en-US"/>
        </w:rPr>
      </w:pPr>
      <w:r w:rsidRPr="00773543">
        <w:rPr>
          <w:b/>
          <w:bCs/>
          <w:lang w:val="en-US"/>
        </w:rPr>
        <w:t>Do your homework before you get to the table.</w:t>
      </w:r>
      <w:r w:rsidRPr="00773543">
        <w:rPr>
          <w:lang w:val="en-US"/>
        </w:rPr>
        <w:t xml:space="preserve"> Understand the other side’s motivations, constraints, and likely pressure points. A seller facing a tax deadline or an acquirer under pressure from their board will negotiate differently from one with time on their side. The more you understand their position, the better you can craft solutions that work for both parties.</w:t>
      </w:r>
    </w:p>
    <w:p w14:paraId="521CCEFD" w14:textId="77777777" w:rsidR="00773543" w:rsidRPr="00773543" w:rsidRDefault="00773543" w:rsidP="00773543">
      <w:pPr>
        <w:rPr>
          <w:lang w:val="en-US"/>
        </w:rPr>
      </w:pPr>
      <w:r w:rsidRPr="00773543">
        <w:rPr>
          <w:lang w:val="en-US"/>
        </w:rPr>
        <w:t> </w:t>
      </w:r>
    </w:p>
    <w:p w14:paraId="363DB33A" w14:textId="77777777" w:rsidR="00773543" w:rsidRPr="00773543" w:rsidRDefault="00773543" w:rsidP="00773543">
      <w:pPr>
        <w:rPr>
          <w:lang w:val="en-US"/>
        </w:rPr>
      </w:pPr>
      <w:r w:rsidRPr="00773543">
        <w:rPr>
          <w:b/>
          <w:bCs/>
          <w:lang w:val="en-US"/>
        </w:rPr>
        <w:t>Establish trust early.</w:t>
      </w:r>
      <w:r w:rsidRPr="00773543">
        <w:rPr>
          <w:lang w:val="en-US"/>
        </w:rPr>
        <w:t xml:space="preserve"> Share information appropriately, be consistent in your messaging, and follow through on commitments — even small ones. Deals are more likely to close when both sides believe the other is acting in good faith. One broken promise can unravel weeks (or months) of goodwill.</w:t>
      </w:r>
    </w:p>
    <w:p w14:paraId="78118073" w14:textId="77777777" w:rsidR="00773543" w:rsidRPr="00773543" w:rsidRDefault="00773543" w:rsidP="00773543">
      <w:pPr>
        <w:rPr>
          <w:lang w:val="en-US"/>
        </w:rPr>
      </w:pPr>
      <w:r w:rsidRPr="00773543">
        <w:rPr>
          <w:lang w:val="en-US"/>
        </w:rPr>
        <w:t> </w:t>
      </w:r>
    </w:p>
    <w:p w14:paraId="5279A773" w14:textId="77777777" w:rsidR="00773543" w:rsidRPr="00773543" w:rsidRDefault="00773543" w:rsidP="00773543">
      <w:pPr>
        <w:rPr>
          <w:lang w:val="en-US"/>
        </w:rPr>
      </w:pPr>
      <w:r w:rsidRPr="00773543">
        <w:rPr>
          <w:b/>
          <w:bCs/>
          <w:lang w:val="en-US"/>
        </w:rPr>
        <w:t>Separate the people from the problems.</w:t>
      </w:r>
      <w:r w:rsidRPr="00773543">
        <w:rPr>
          <w:lang w:val="en-US"/>
        </w:rPr>
        <w:t xml:space="preserve"> Negotiations can get heated, especially when significant sums and personal legacies are at stake. Focus on interests, not positions. If a seller is fixated on a headline price, explore whether the real concern is certainty, tax treatment, or something else entirely. Often there’s a creative solution if you dig beneath the surface.</w:t>
      </w:r>
    </w:p>
    <w:p w14:paraId="2019C15E" w14:textId="77777777" w:rsidR="00773543" w:rsidRPr="00773543" w:rsidRDefault="00773543" w:rsidP="00773543">
      <w:pPr>
        <w:rPr>
          <w:lang w:val="en-US"/>
        </w:rPr>
      </w:pPr>
      <w:r w:rsidRPr="00773543">
        <w:rPr>
          <w:lang w:val="en-US"/>
        </w:rPr>
        <w:t> </w:t>
      </w:r>
    </w:p>
    <w:p w14:paraId="171BFDC8" w14:textId="77777777" w:rsidR="00773543" w:rsidRPr="00773543" w:rsidRDefault="00773543" w:rsidP="00773543">
      <w:pPr>
        <w:rPr>
          <w:lang w:val="en-US"/>
        </w:rPr>
      </w:pPr>
      <w:proofErr w:type="spellStart"/>
      <w:r w:rsidRPr="00773543">
        <w:rPr>
          <w:b/>
          <w:bCs/>
          <w:lang w:val="en-US"/>
        </w:rPr>
        <w:t>Prioritise</w:t>
      </w:r>
      <w:proofErr w:type="spellEnd"/>
      <w:r w:rsidRPr="00773543">
        <w:rPr>
          <w:b/>
          <w:bCs/>
          <w:lang w:val="en-US"/>
        </w:rPr>
        <w:t xml:space="preserve"> the issues that matter most.</w:t>
      </w:r>
      <w:r w:rsidRPr="00773543">
        <w:rPr>
          <w:lang w:val="en-US"/>
        </w:rPr>
        <w:t xml:space="preserve"> Not every point is worth fighting over. Identify your must-haves versus your nice-to-haves early, and be prepared to concede on lower-priority items to gain ground on the ones that really count. Winning every battle often means losing the war.</w:t>
      </w:r>
    </w:p>
    <w:p w14:paraId="27E391D6" w14:textId="77777777" w:rsidR="00773543" w:rsidRPr="00773543" w:rsidRDefault="00773543" w:rsidP="00773543">
      <w:pPr>
        <w:rPr>
          <w:lang w:val="en-US"/>
        </w:rPr>
      </w:pPr>
      <w:r w:rsidRPr="00773543">
        <w:rPr>
          <w:lang w:val="en-US"/>
        </w:rPr>
        <w:t> </w:t>
      </w:r>
    </w:p>
    <w:p w14:paraId="605E90B6" w14:textId="77777777" w:rsidR="00773543" w:rsidRPr="00773543" w:rsidRDefault="00773543" w:rsidP="00773543">
      <w:pPr>
        <w:rPr>
          <w:lang w:val="en-US"/>
        </w:rPr>
      </w:pPr>
      <w:r w:rsidRPr="00773543">
        <w:rPr>
          <w:b/>
          <w:bCs/>
          <w:lang w:val="en-US"/>
        </w:rPr>
        <w:t>Use deal structure to bridge gaps.</w:t>
      </w:r>
      <w:r w:rsidRPr="00773543">
        <w:rPr>
          <w:lang w:val="en-US"/>
        </w:rPr>
        <w:t xml:space="preserve"> If you can’t agree on price, consider an earn-out. If the seller wants certainty, offer a larger upfront payment in exchange for a </w:t>
      </w:r>
      <w:r w:rsidRPr="00773543">
        <w:rPr>
          <w:lang w:val="en-US"/>
        </w:rPr>
        <w:lastRenderedPageBreak/>
        <w:t>lower overall price. If risk allocation is the sticking point, explore insurance solutions like warranty and indemnity cover. Structure is often more flexible than price.</w:t>
      </w:r>
    </w:p>
    <w:p w14:paraId="26E28B62" w14:textId="77777777" w:rsidR="00773543" w:rsidRPr="00773543" w:rsidRDefault="00773543" w:rsidP="00773543">
      <w:pPr>
        <w:rPr>
          <w:lang w:val="en-US"/>
        </w:rPr>
      </w:pPr>
      <w:r w:rsidRPr="00773543">
        <w:rPr>
          <w:lang w:val="en-US"/>
        </w:rPr>
        <w:t> </w:t>
      </w:r>
    </w:p>
    <w:p w14:paraId="5C09EC57" w14:textId="77777777" w:rsidR="00773543" w:rsidRPr="00773543" w:rsidRDefault="00773543" w:rsidP="00773543">
      <w:pPr>
        <w:rPr>
          <w:lang w:val="en-US"/>
        </w:rPr>
      </w:pPr>
      <w:r w:rsidRPr="00773543">
        <w:rPr>
          <w:b/>
          <w:bCs/>
          <w:lang w:val="en-US"/>
        </w:rPr>
        <w:t>Keep momentum going.</w:t>
      </w:r>
      <w:r w:rsidRPr="00773543">
        <w:rPr>
          <w:lang w:val="en-US"/>
        </w:rPr>
        <w:t xml:space="preserve"> Deals that drag on tend to die. Set clear timelines, agree on milestones, and hold both sides accountable. If negotiations stall, identify the root cause quickly and address it head-on. Silence breeds uncertainty — and uncertainty kills deals.</w:t>
      </w:r>
    </w:p>
    <w:p w14:paraId="03BCB939" w14:textId="77777777" w:rsidR="00773543" w:rsidRPr="00773543" w:rsidRDefault="00773543" w:rsidP="00773543">
      <w:pPr>
        <w:rPr>
          <w:lang w:val="en-US"/>
        </w:rPr>
      </w:pPr>
      <w:r w:rsidRPr="00773543">
        <w:rPr>
          <w:lang w:val="en-US"/>
        </w:rPr>
        <w:t> </w:t>
      </w:r>
    </w:p>
    <w:p w14:paraId="7A1A7D98" w14:textId="77777777" w:rsidR="00773543" w:rsidRPr="00773543" w:rsidRDefault="00773543" w:rsidP="00773543">
      <w:pPr>
        <w:rPr>
          <w:lang w:val="en-US"/>
        </w:rPr>
      </w:pPr>
      <w:r w:rsidRPr="00773543">
        <w:rPr>
          <w:b/>
          <w:bCs/>
          <w:lang w:val="en-US"/>
        </w:rPr>
        <w:t>Know when to walk away.</w:t>
      </w:r>
      <w:r w:rsidRPr="00773543">
        <w:rPr>
          <w:lang w:val="en-US"/>
        </w:rPr>
        <w:t xml:space="preserve"> Not every deal should close. If the fundamentals don’t work, or the other side is acting in bad faith, it’s better to walk away early than to force a deal that will create problems down the line. Having a clear alternative — your best alternative to a negotiated agreement — gives you the confidence to hold your position when it matters.</w:t>
      </w:r>
    </w:p>
    <w:p w14:paraId="655131C5" w14:textId="77777777" w:rsidR="00773543" w:rsidRPr="00773543" w:rsidRDefault="00773543" w:rsidP="00773543">
      <w:pPr>
        <w:rPr>
          <w:lang w:val="en-US"/>
        </w:rPr>
      </w:pPr>
      <w:r w:rsidRPr="00773543">
        <w:rPr>
          <w:lang w:val="en-US"/>
        </w:rPr>
        <w:t> </w:t>
      </w:r>
    </w:p>
    <w:p w14:paraId="76EF2EA6" w14:textId="77777777" w:rsidR="00773543" w:rsidRPr="00773543" w:rsidRDefault="00773543" w:rsidP="00773543">
      <w:pPr>
        <w:rPr>
          <w:lang w:val="en-US"/>
        </w:rPr>
      </w:pPr>
      <w:r w:rsidRPr="00773543">
        <w:rPr>
          <w:b/>
          <w:bCs/>
          <w:lang w:val="en-US"/>
        </w:rPr>
        <w:t>Invest in the right advisers.</w:t>
      </w:r>
      <w:r w:rsidRPr="00773543">
        <w:rPr>
          <w:lang w:val="en-US"/>
        </w:rPr>
        <w:t xml:space="preserve"> Experienced M&amp;A lawyers, accountants, and corporate finance advisers have seen hundreds of negotiations. They can spot issues early, suggest creative solutions, and provide the objective perspective that’s hard to maintain when you’re emotionally invested in the outcome.</w:t>
      </w:r>
    </w:p>
    <w:p w14:paraId="50DD9F93" w14:textId="77777777" w:rsidR="00773543" w:rsidRPr="00773543" w:rsidRDefault="00773543" w:rsidP="00773543">
      <w:pPr>
        <w:rPr>
          <w:b/>
          <w:bCs/>
          <w:lang w:val="en-US"/>
        </w:rPr>
      </w:pPr>
      <w:r w:rsidRPr="00773543">
        <w:rPr>
          <w:b/>
          <w:bCs/>
          <w:lang w:val="en-US"/>
        </w:rPr>
        <w:t>Takeaways</w:t>
      </w:r>
    </w:p>
    <w:p w14:paraId="613F9B40" w14:textId="77777777" w:rsidR="00773543" w:rsidRPr="00773543" w:rsidRDefault="00773543" w:rsidP="00773543">
      <w:pPr>
        <w:rPr>
          <w:lang w:val="en-US"/>
        </w:rPr>
      </w:pPr>
      <w:r w:rsidRPr="00773543">
        <w:rPr>
          <w:lang w:val="en-US"/>
        </w:rPr>
        <w:t>M&amp;A negotiations are rarely straightforward. Success usually comes down to careful preparation, clear communication, creative problem-solving, and a genuine willingness to find common ground — even when the issues are complex or emotions run high.</w:t>
      </w:r>
    </w:p>
    <w:p w14:paraId="6033BFB6" w14:textId="77777777" w:rsidR="00773543" w:rsidRPr="00773543" w:rsidRDefault="00773543" w:rsidP="00773543">
      <w:pPr>
        <w:rPr>
          <w:lang w:val="en-US"/>
        </w:rPr>
      </w:pPr>
      <w:r w:rsidRPr="00773543">
        <w:rPr>
          <w:lang w:val="en-US"/>
        </w:rPr>
        <w:t> </w:t>
      </w:r>
    </w:p>
    <w:p w14:paraId="3C4EA4AD" w14:textId="77777777" w:rsidR="00773543" w:rsidRPr="00773543" w:rsidRDefault="00773543" w:rsidP="00773543">
      <w:pPr>
        <w:rPr>
          <w:lang w:val="en-US"/>
        </w:rPr>
      </w:pPr>
      <w:r w:rsidRPr="00773543">
        <w:rPr>
          <w:lang w:val="en-US"/>
        </w:rPr>
        <w:t>The deals that close are those where both parties approach the table as future partners rather than adversaries, where senior decision-makers are engaged, and where both sides leave feeling the outcome is balanced and fair.</w:t>
      </w:r>
    </w:p>
    <w:p w14:paraId="3010487B" w14:textId="77777777" w:rsidR="00773543" w:rsidRPr="00773543" w:rsidRDefault="00773543" w:rsidP="00773543">
      <w:pPr>
        <w:rPr>
          <w:lang w:val="en-US"/>
        </w:rPr>
      </w:pPr>
      <w:r w:rsidRPr="00773543">
        <w:rPr>
          <w:lang w:val="en-US"/>
        </w:rPr>
        <w:t> </w:t>
      </w:r>
    </w:p>
    <w:p w14:paraId="7BB96308" w14:textId="77777777" w:rsidR="00773543" w:rsidRPr="00773543" w:rsidRDefault="00773543" w:rsidP="00773543">
      <w:pPr>
        <w:rPr>
          <w:lang w:val="en-US"/>
        </w:rPr>
      </w:pPr>
      <w:r w:rsidRPr="00773543">
        <w:rPr>
          <w:lang w:val="en-US"/>
        </w:rPr>
        <w:t>And sometimes, the smartest move is knowing when to walk away. There will always be another opportunity — and both sides can always return to the table if circumstances change.</w:t>
      </w:r>
    </w:p>
    <w:p w14:paraId="12192DA2" w14:textId="77777777" w:rsidR="00773543" w:rsidRPr="00773543" w:rsidRDefault="00773543" w:rsidP="00773543">
      <w:pPr>
        <w:rPr>
          <w:lang w:val="en-US"/>
        </w:rPr>
      </w:pPr>
      <w:r w:rsidRPr="00773543">
        <w:rPr>
          <w:lang w:val="en-US"/>
        </w:rPr>
        <w:t> </w:t>
      </w:r>
    </w:p>
    <w:p w14:paraId="6AF85FEA" w14:textId="77777777" w:rsidR="00773543" w:rsidRPr="00773543" w:rsidRDefault="00773543" w:rsidP="00773543">
      <w:pPr>
        <w:numPr>
          <w:ilvl w:val="0"/>
          <w:numId w:val="4"/>
        </w:numPr>
        <w:rPr>
          <w:lang w:val="en-US"/>
        </w:rPr>
      </w:pPr>
      <w:r w:rsidRPr="00773543">
        <w:rPr>
          <w:b/>
          <w:bCs/>
          <w:lang w:val="en-US"/>
        </w:rPr>
        <w:lastRenderedPageBreak/>
        <w:t>Price expectation gaps</w:t>
      </w:r>
      <w:r w:rsidRPr="00773543">
        <w:rPr>
          <w:lang w:val="en-US"/>
        </w:rPr>
        <w:t xml:space="preserve"> are the leading cause of negotiation breakdowns — address them early with realistic valuations and transparent conversations about value drivers;</w:t>
      </w:r>
    </w:p>
    <w:p w14:paraId="55847976" w14:textId="77777777" w:rsidR="00773543" w:rsidRPr="00773543" w:rsidRDefault="00773543" w:rsidP="00773543">
      <w:pPr>
        <w:numPr>
          <w:ilvl w:val="0"/>
          <w:numId w:val="4"/>
        </w:numPr>
        <w:rPr>
          <w:lang w:val="en-US"/>
        </w:rPr>
      </w:pPr>
      <w:r w:rsidRPr="00773543">
        <w:rPr>
          <w:b/>
          <w:bCs/>
          <w:lang w:val="en-US"/>
        </w:rPr>
        <w:t>Payment terms and deal structure</w:t>
      </w:r>
      <w:r w:rsidRPr="00773543">
        <w:rPr>
          <w:lang w:val="en-US"/>
        </w:rPr>
        <w:t xml:space="preserve"> can bridge pricing disagreements — consider earn-outs, instalments, or creative payment mechanisms to satisfy both parties;</w:t>
      </w:r>
    </w:p>
    <w:p w14:paraId="56347B9B" w14:textId="77777777" w:rsidR="00773543" w:rsidRPr="00773543" w:rsidRDefault="00773543" w:rsidP="00773543">
      <w:pPr>
        <w:numPr>
          <w:ilvl w:val="0"/>
          <w:numId w:val="4"/>
        </w:numPr>
        <w:rPr>
          <w:lang w:val="en-US"/>
        </w:rPr>
      </w:pPr>
      <w:r w:rsidRPr="00773543">
        <w:rPr>
          <w:b/>
          <w:bCs/>
          <w:lang w:val="en-US"/>
        </w:rPr>
        <w:t>Warranties and indemnities</w:t>
      </w:r>
      <w:r w:rsidRPr="00773543">
        <w:rPr>
          <w:lang w:val="en-US"/>
        </w:rPr>
        <w:t xml:space="preserve"> often become battlegrounds — be prepared to negotiate scope, duration, and caps, and explore W&amp;I insurance as a solution;</w:t>
      </w:r>
    </w:p>
    <w:p w14:paraId="3676DE0C" w14:textId="77777777" w:rsidR="00773543" w:rsidRPr="00773543" w:rsidRDefault="00773543" w:rsidP="00773543">
      <w:pPr>
        <w:numPr>
          <w:ilvl w:val="0"/>
          <w:numId w:val="4"/>
        </w:numPr>
        <w:rPr>
          <w:lang w:val="en-US"/>
        </w:rPr>
      </w:pPr>
      <w:r w:rsidRPr="00773543">
        <w:rPr>
          <w:b/>
          <w:bCs/>
          <w:lang w:val="en-US"/>
        </w:rPr>
        <w:t>Due diligence surprises</w:t>
      </w:r>
      <w:r w:rsidRPr="00773543">
        <w:rPr>
          <w:lang w:val="en-US"/>
        </w:rPr>
        <w:t xml:space="preserve"> derail deals — sellers should consider vendor due diligence to identify and address issues before they become deal-breakers;</w:t>
      </w:r>
    </w:p>
    <w:p w14:paraId="09314C0D" w14:textId="77777777" w:rsidR="00773543" w:rsidRPr="00773543" w:rsidRDefault="00773543" w:rsidP="00773543">
      <w:pPr>
        <w:numPr>
          <w:ilvl w:val="0"/>
          <w:numId w:val="4"/>
        </w:numPr>
        <w:rPr>
          <w:lang w:val="en-US"/>
        </w:rPr>
      </w:pPr>
      <w:r w:rsidRPr="00773543">
        <w:rPr>
          <w:b/>
          <w:bCs/>
          <w:lang w:val="en-US"/>
        </w:rPr>
        <w:t>Financing certainty</w:t>
      </w:r>
      <w:r w:rsidRPr="00773543">
        <w:rPr>
          <w:lang w:val="en-US"/>
        </w:rPr>
        <w:t xml:space="preserve"> matters — acquirers should demonstrate committed funding early, and sellers should ask tough questions about where the money is coming from;</w:t>
      </w:r>
    </w:p>
    <w:p w14:paraId="433F5275" w14:textId="77777777" w:rsidR="00773543" w:rsidRPr="00773543" w:rsidRDefault="00773543" w:rsidP="00773543">
      <w:pPr>
        <w:numPr>
          <w:ilvl w:val="0"/>
          <w:numId w:val="4"/>
        </w:numPr>
        <w:rPr>
          <w:lang w:val="en-US"/>
        </w:rPr>
      </w:pPr>
      <w:r w:rsidRPr="00773543">
        <w:rPr>
          <w:b/>
          <w:bCs/>
          <w:lang w:val="en-US"/>
        </w:rPr>
        <w:t>The human element</w:t>
      </w:r>
      <w:r w:rsidRPr="00773543">
        <w:rPr>
          <w:lang w:val="en-US"/>
        </w:rPr>
        <w:t xml:space="preserve"> can make or break a deal — invest in building trust, maintain momentum, and know when to walk away.</w:t>
      </w:r>
    </w:p>
    <w:p w14:paraId="51414760" w14:textId="70C2CF7F" w:rsidR="001764BE" w:rsidRDefault="00773543">
      <w:pPr>
        <w:rPr>
          <w:lang w:val="en-US"/>
        </w:rPr>
      </w:pPr>
      <w:hyperlink r:id="rId8" w:history="1">
        <w:r w:rsidRPr="00E4608B">
          <w:rPr>
            <w:rStyle w:val="Hyperlink"/>
            <w:lang w:val="en-US"/>
          </w:rPr>
          <w:t>https://imaa-institute.org/blog/why-ma-negotiations-fail-and-how-to-avoid-the-pitfalls/</w:t>
        </w:r>
      </w:hyperlink>
    </w:p>
    <w:p w14:paraId="18CAE17C" w14:textId="77777777" w:rsidR="00773543" w:rsidRPr="00DC7F87" w:rsidRDefault="00773543">
      <w:pPr>
        <w:rPr>
          <w:lang w:val="en-US"/>
        </w:rPr>
      </w:pPr>
    </w:p>
    <w:sectPr w:rsidR="00773543" w:rsidRPr="00DC7F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00AA"/>
    <w:multiLevelType w:val="multilevel"/>
    <w:tmpl w:val="2AFA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C3B86"/>
    <w:multiLevelType w:val="multilevel"/>
    <w:tmpl w:val="749C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757B2"/>
    <w:multiLevelType w:val="multilevel"/>
    <w:tmpl w:val="3BE2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351FC"/>
    <w:multiLevelType w:val="multilevel"/>
    <w:tmpl w:val="E0C0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951644">
    <w:abstractNumId w:val="0"/>
  </w:num>
  <w:num w:numId="2" w16cid:durableId="825167143">
    <w:abstractNumId w:val="3"/>
  </w:num>
  <w:num w:numId="3" w16cid:durableId="1860116852">
    <w:abstractNumId w:val="2"/>
  </w:num>
  <w:num w:numId="4" w16cid:durableId="553858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F87"/>
    <w:rsid w:val="001764BE"/>
    <w:rsid w:val="005D718F"/>
    <w:rsid w:val="00773543"/>
    <w:rsid w:val="00BC6112"/>
    <w:rsid w:val="00DC7F87"/>
    <w:rsid w:val="00E841AE"/>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7820"/>
  <w15:chartTrackingRefBased/>
  <w15:docId w15:val="{CFD408A3-591F-48B5-B77B-79466CC1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F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F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F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F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F87"/>
    <w:rPr>
      <w:rFonts w:eastAsiaTheme="majorEastAsia" w:cstheme="majorBidi"/>
      <w:color w:val="272727" w:themeColor="text1" w:themeTint="D8"/>
    </w:rPr>
  </w:style>
  <w:style w:type="paragraph" w:styleId="Title">
    <w:name w:val="Title"/>
    <w:basedOn w:val="Normal"/>
    <w:next w:val="Normal"/>
    <w:link w:val="TitleChar"/>
    <w:uiPriority w:val="10"/>
    <w:qFormat/>
    <w:rsid w:val="00DC7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F87"/>
    <w:pPr>
      <w:spacing w:before="160"/>
      <w:jc w:val="center"/>
    </w:pPr>
    <w:rPr>
      <w:i/>
      <w:iCs/>
      <w:color w:val="404040" w:themeColor="text1" w:themeTint="BF"/>
    </w:rPr>
  </w:style>
  <w:style w:type="character" w:customStyle="1" w:styleId="QuoteChar">
    <w:name w:val="Quote Char"/>
    <w:basedOn w:val="DefaultParagraphFont"/>
    <w:link w:val="Quote"/>
    <w:uiPriority w:val="29"/>
    <w:rsid w:val="00DC7F87"/>
    <w:rPr>
      <w:i/>
      <w:iCs/>
      <w:color w:val="404040" w:themeColor="text1" w:themeTint="BF"/>
    </w:rPr>
  </w:style>
  <w:style w:type="paragraph" w:styleId="ListParagraph">
    <w:name w:val="List Paragraph"/>
    <w:basedOn w:val="Normal"/>
    <w:uiPriority w:val="34"/>
    <w:qFormat/>
    <w:rsid w:val="00DC7F87"/>
    <w:pPr>
      <w:ind w:left="720"/>
      <w:contextualSpacing/>
    </w:pPr>
  </w:style>
  <w:style w:type="character" w:styleId="IntenseEmphasis">
    <w:name w:val="Intense Emphasis"/>
    <w:basedOn w:val="DefaultParagraphFont"/>
    <w:uiPriority w:val="21"/>
    <w:qFormat/>
    <w:rsid w:val="00DC7F87"/>
    <w:rPr>
      <w:i/>
      <w:iCs/>
      <w:color w:val="0F4761" w:themeColor="accent1" w:themeShade="BF"/>
    </w:rPr>
  </w:style>
  <w:style w:type="paragraph" w:styleId="IntenseQuote">
    <w:name w:val="Intense Quote"/>
    <w:basedOn w:val="Normal"/>
    <w:next w:val="Normal"/>
    <w:link w:val="IntenseQuoteChar"/>
    <w:uiPriority w:val="30"/>
    <w:qFormat/>
    <w:rsid w:val="00DC7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F87"/>
    <w:rPr>
      <w:i/>
      <w:iCs/>
      <w:color w:val="0F4761" w:themeColor="accent1" w:themeShade="BF"/>
    </w:rPr>
  </w:style>
  <w:style w:type="character" w:styleId="IntenseReference">
    <w:name w:val="Intense Reference"/>
    <w:basedOn w:val="DefaultParagraphFont"/>
    <w:uiPriority w:val="32"/>
    <w:qFormat/>
    <w:rsid w:val="00DC7F87"/>
    <w:rPr>
      <w:b/>
      <w:bCs/>
      <w:smallCaps/>
      <w:color w:val="0F4761" w:themeColor="accent1" w:themeShade="BF"/>
      <w:spacing w:val="5"/>
    </w:rPr>
  </w:style>
  <w:style w:type="character" w:styleId="Hyperlink">
    <w:name w:val="Hyperlink"/>
    <w:basedOn w:val="DefaultParagraphFont"/>
    <w:uiPriority w:val="99"/>
    <w:unhideWhenUsed/>
    <w:rsid w:val="00DC7F87"/>
    <w:rPr>
      <w:color w:val="467886" w:themeColor="hyperlink"/>
      <w:u w:val="single"/>
    </w:rPr>
  </w:style>
  <w:style w:type="character" w:styleId="UnresolvedMention">
    <w:name w:val="Unresolved Mention"/>
    <w:basedOn w:val="DefaultParagraphFont"/>
    <w:uiPriority w:val="99"/>
    <w:semiHidden/>
    <w:unhideWhenUsed/>
    <w:rsid w:val="00DC7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2044">
      <w:bodyDiv w:val="1"/>
      <w:marLeft w:val="0"/>
      <w:marRight w:val="0"/>
      <w:marTop w:val="0"/>
      <w:marBottom w:val="0"/>
      <w:divBdr>
        <w:top w:val="none" w:sz="0" w:space="0" w:color="auto"/>
        <w:left w:val="none" w:sz="0" w:space="0" w:color="auto"/>
        <w:bottom w:val="none" w:sz="0" w:space="0" w:color="auto"/>
        <w:right w:val="none" w:sz="0" w:space="0" w:color="auto"/>
      </w:divBdr>
      <w:divsChild>
        <w:div w:id="1929264905">
          <w:marLeft w:val="0"/>
          <w:marRight w:val="0"/>
          <w:marTop w:val="0"/>
          <w:marBottom w:val="0"/>
          <w:divBdr>
            <w:top w:val="none" w:sz="0" w:space="0" w:color="auto"/>
            <w:left w:val="none" w:sz="0" w:space="0" w:color="auto"/>
            <w:bottom w:val="none" w:sz="0" w:space="0" w:color="auto"/>
            <w:right w:val="none" w:sz="0" w:space="0" w:color="auto"/>
          </w:divBdr>
          <w:divsChild>
            <w:div w:id="1158227183">
              <w:marLeft w:val="0"/>
              <w:marRight w:val="0"/>
              <w:marTop w:val="0"/>
              <w:marBottom w:val="0"/>
              <w:divBdr>
                <w:top w:val="none" w:sz="0" w:space="0" w:color="auto"/>
                <w:left w:val="none" w:sz="0" w:space="0" w:color="auto"/>
                <w:bottom w:val="none" w:sz="0" w:space="0" w:color="auto"/>
                <w:right w:val="none" w:sz="0" w:space="0" w:color="auto"/>
              </w:divBdr>
              <w:divsChild>
                <w:div w:id="615334790">
                  <w:marLeft w:val="0"/>
                  <w:marRight w:val="0"/>
                  <w:marTop w:val="0"/>
                  <w:marBottom w:val="0"/>
                  <w:divBdr>
                    <w:top w:val="none" w:sz="0" w:space="0" w:color="auto"/>
                    <w:left w:val="none" w:sz="0" w:space="0" w:color="auto"/>
                    <w:bottom w:val="none" w:sz="0" w:space="0" w:color="auto"/>
                    <w:right w:val="none" w:sz="0" w:space="0" w:color="auto"/>
                  </w:divBdr>
                  <w:divsChild>
                    <w:div w:id="656148531">
                      <w:marLeft w:val="0"/>
                      <w:marRight w:val="0"/>
                      <w:marTop w:val="0"/>
                      <w:marBottom w:val="0"/>
                      <w:divBdr>
                        <w:top w:val="none" w:sz="0" w:space="0" w:color="auto"/>
                        <w:left w:val="none" w:sz="0" w:space="0" w:color="auto"/>
                        <w:bottom w:val="none" w:sz="0" w:space="0" w:color="auto"/>
                        <w:right w:val="none" w:sz="0" w:space="0" w:color="auto"/>
                      </w:divBdr>
                      <w:divsChild>
                        <w:div w:id="1613051608">
                          <w:marLeft w:val="0"/>
                          <w:marRight w:val="0"/>
                          <w:marTop w:val="0"/>
                          <w:marBottom w:val="0"/>
                          <w:divBdr>
                            <w:top w:val="none" w:sz="0" w:space="0" w:color="auto"/>
                            <w:left w:val="none" w:sz="0" w:space="0" w:color="auto"/>
                            <w:bottom w:val="none" w:sz="0" w:space="0" w:color="auto"/>
                            <w:right w:val="none" w:sz="0" w:space="0" w:color="auto"/>
                          </w:divBdr>
                        </w:div>
                      </w:divsChild>
                    </w:div>
                    <w:div w:id="1837958098">
                      <w:marLeft w:val="0"/>
                      <w:marRight w:val="0"/>
                      <w:marTop w:val="0"/>
                      <w:marBottom w:val="0"/>
                      <w:divBdr>
                        <w:top w:val="none" w:sz="0" w:space="0" w:color="auto"/>
                        <w:left w:val="none" w:sz="0" w:space="0" w:color="auto"/>
                        <w:bottom w:val="none" w:sz="0" w:space="0" w:color="auto"/>
                        <w:right w:val="none" w:sz="0" w:space="0" w:color="auto"/>
                      </w:divBdr>
                      <w:divsChild>
                        <w:div w:id="18658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5019">
                  <w:marLeft w:val="0"/>
                  <w:marRight w:val="0"/>
                  <w:marTop w:val="0"/>
                  <w:marBottom w:val="0"/>
                  <w:divBdr>
                    <w:top w:val="none" w:sz="0" w:space="0" w:color="auto"/>
                    <w:left w:val="none" w:sz="0" w:space="0" w:color="auto"/>
                    <w:bottom w:val="none" w:sz="0" w:space="0" w:color="auto"/>
                    <w:right w:val="none" w:sz="0" w:space="0" w:color="auto"/>
                  </w:divBdr>
                  <w:divsChild>
                    <w:div w:id="2082212597">
                      <w:marLeft w:val="0"/>
                      <w:marRight w:val="0"/>
                      <w:marTop w:val="0"/>
                      <w:marBottom w:val="0"/>
                      <w:divBdr>
                        <w:top w:val="none" w:sz="0" w:space="0" w:color="auto"/>
                        <w:left w:val="none" w:sz="0" w:space="0" w:color="auto"/>
                        <w:bottom w:val="none" w:sz="0" w:space="0" w:color="auto"/>
                        <w:right w:val="none" w:sz="0" w:space="0" w:color="auto"/>
                      </w:divBdr>
                      <w:divsChild>
                        <w:div w:id="4496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42457">
          <w:marLeft w:val="0"/>
          <w:marRight w:val="0"/>
          <w:marTop w:val="0"/>
          <w:marBottom w:val="0"/>
          <w:divBdr>
            <w:top w:val="none" w:sz="0" w:space="0" w:color="auto"/>
            <w:left w:val="none" w:sz="0" w:space="0" w:color="auto"/>
            <w:bottom w:val="none" w:sz="0" w:space="0" w:color="auto"/>
            <w:right w:val="none" w:sz="0" w:space="0" w:color="auto"/>
          </w:divBdr>
          <w:divsChild>
            <w:div w:id="467206850">
              <w:marLeft w:val="0"/>
              <w:marRight w:val="0"/>
              <w:marTop w:val="0"/>
              <w:marBottom w:val="0"/>
              <w:divBdr>
                <w:top w:val="none" w:sz="0" w:space="0" w:color="auto"/>
                <w:left w:val="none" w:sz="0" w:space="0" w:color="auto"/>
                <w:bottom w:val="none" w:sz="0" w:space="0" w:color="auto"/>
                <w:right w:val="none" w:sz="0" w:space="0" w:color="auto"/>
              </w:divBdr>
              <w:divsChild>
                <w:div w:id="1198852753">
                  <w:marLeft w:val="0"/>
                  <w:marRight w:val="0"/>
                  <w:marTop w:val="0"/>
                  <w:marBottom w:val="0"/>
                  <w:divBdr>
                    <w:top w:val="none" w:sz="0" w:space="0" w:color="auto"/>
                    <w:left w:val="none" w:sz="0" w:space="0" w:color="auto"/>
                    <w:bottom w:val="none" w:sz="0" w:space="0" w:color="auto"/>
                    <w:right w:val="none" w:sz="0" w:space="0" w:color="auto"/>
                  </w:divBdr>
                  <w:divsChild>
                    <w:div w:id="1317221378">
                      <w:marLeft w:val="0"/>
                      <w:marRight w:val="0"/>
                      <w:marTop w:val="0"/>
                      <w:marBottom w:val="0"/>
                      <w:divBdr>
                        <w:top w:val="none" w:sz="0" w:space="0" w:color="auto"/>
                        <w:left w:val="none" w:sz="0" w:space="0" w:color="auto"/>
                        <w:bottom w:val="none" w:sz="0" w:space="0" w:color="auto"/>
                        <w:right w:val="none" w:sz="0" w:space="0" w:color="auto"/>
                      </w:divBdr>
                      <w:divsChild>
                        <w:div w:id="11874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2505">
                  <w:marLeft w:val="0"/>
                  <w:marRight w:val="0"/>
                  <w:marTop w:val="0"/>
                  <w:marBottom w:val="0"/>
                  <w:divBdr>
                    <w:top w:val="none" w:sz="0" w:space="0" w:color="auto"/>
                    <w:left w:val="none" w:sz="0" w:space="0" w:color="auto"/>
                    <w:bottom w:val="none" w:sz="0" w:space="0" w:color="auto"/>
                    <w:right w:val="none" w:sz="0" w:space="0" w:color="auto"/>
                  </w:divBdr>
                  <w:divsChild>
                    <w:div w:id="1840778271">
                      <w:marLeft w:val="0"/>
                      <w:marRight w:val="0"/>
                      <w:marTop w:val="0"/>
                      <w:marBottom w:val="0"/>
                      <w:divBdr>
                        <w:top w:val="none" w:sz="0" w:space="0" w:color="auto"/>
                        <w:left w:val="none" w:sz="0" w:space="0" w:color="auto"/>
                        <w:bottom w:val="none" w:sz="0" w:space="0" w:color="auto"/>
                        <w:right w:val="none" w:sz="0" w:space="0" w:color="auto"/>
                      </w:divBdr>
                      <w:divsChild>
                        <w:div w:id="376516064">
                          <w:marLeft w:val="0"/>
                          <w:marRight w:val="0"/>
                          <w:marTop w:val="0"/>
                          <w:marBottom w:val="0"/>
                          <w:divBdr>
                            <w:top w:val="none" w:sz="0" w:space="0" w:color="auto"/>
                            <w:left w:val="none" w:sz="0" w:space="0" w:color="auto"/>
                            <w:bottom w:val="none" w:sz="0" w:space="0" w:color="auto"/>
                            <w:right w:val="none" w:sz="0" w:space="0" w:color="auto"/>
                          </w:divBdr>
                          <w:divsChild>
                            <w:div w:id="116947700">
                              <w:marLeft w:val="0"/>
                              <w:marRight w:val="0"/>
                              <w:marTop w:val="0"/>
                              <w:marBottom w:val="0"/>
                              <w:divBdr>
                                <w:top w:val="none" w:sz="0" w:space="0" w:color="auto"/>
                                <w:left w:val="none" w:sz="0" w:space="0" w:color="auto"/>
                                <w:bottom w:val="none" w:sz="0" w:space="0" w:color="auto"/>
                                <w:right w:val="none" w:sz="0" w:space="0" w:color="auto"/>
                              </w:divBdr>
                              <w:divsChild>
                                <w:div w:id="1488012753">
                                  <w:marLeft w:val="0"/>
                                  <w:marRight w:val="0"/>
                                  <w:marTop w:val="0"/>
                                  <w:marBottom w:val="0"/>
                                  <w:divBdr>
                                    <w:top w:val="none" w:sz="0" w:space="0" w:color="auto"/>
                                    <w:left w:val="none" w:sz="0" w:space="0" w:color="auto"/>
                                    <w:bottom w:val="none" w:sz="0" w:space="0" w:color="auto"/>
                                    <w:right w:val="none" w:sz="0" w:space="0" w:color="auto"/>
                                  </w:divBdr>
                                  <w:divsChild>
                                    <w:div w:id="672100749">
                                      <w:marLeft w:val="0"/>
                                      <w:marRight w:val="0"/>
                                      <w:marTop w:val="0"/>
                                      <w:marBottom w:val="0"/>
                                      <w:divBdr>
                                        <w:top w:val="none" w:sz="0" w:space="0" w:color="auto"/>
                                        <w:left w:val="none" w:sz="0" w:space="0" w:color="auto"/>
                                        <w:bottom w:val="none" w:sz="0" w:space="0" w:color="auto"/>
                                        <w:right w:val="none" w:sz="0" w:space="0" w:color="auto"/>
                                      </w:divBdr>
                                      <w:divsChild>
                                        <w:div w:id="1711878673">
                                          <w:marLeft w:val="0"/>
                                          <w:marRight w:val="0"/>
                                          <w:marTop w:val="0"/>
                                          <w:marBottom w:val="0"/>
                                          <w:divBdr>
                                            <w:top w:val="none" w:sz="0" w:space="0" w:color="auto"/>
                                            <w:left w:val="none" w:sz="0" w:space="0" w:color="auto"/>
                                            <w:bottom w:val="none" w:sz="0" w:space="0" w:color="auto"/>
                                            <w:right w:val="none" w:sz="0" w:space="0" w:color="auto"/>
                                          </w:divBdr>
                                          <w:divsChild>
                                            <w:div w:id="1882159906">
                                              <w:marLeft w:val="0"/>
                                              <w:marRight w:val="0"/>
                                              <w:marTop w:val="0"/>
                                              <w:marBottom w:val="0"/>
                                              <w:divBdr>
                                                <w:top w:val="none" w:sz="0" w:space="0" w:color="auto"/>
                                                <w:left w:val="none" w:sz="0" w:space="0" w:color="auto"/>
                                                <w:bottom w:val="none" w:sz="0" w:space="0" w:color="auto"/>
                                                <w:right w:val="none" w:sz="0" w:space="0" w:color="auto"/>
                                              </w:divBdr>
                                            </w:div>
                                          </w:divsChild>
                                        </w:div>
                                        <w:div w:id="1580097759">
                                          <w:marLeft w:val="0"/>
                                          <w:marRight w:val="0"/>
                                          <w:marTop w:val="0"/>
                                          <w:marBottom w:val="0"/>
                                          <w:divBdr>
                                            <w:top w:val="none" w:sz="0" w:space="0" w:color="auto"/>
                                            <w:left w:val="none" w:sz="0" w:space="0" w:color="auto"/>
                                            <w:bottom w:val="none" w:sz="0" w:space="0" w:color="auto"/>
                                            <w:right w:val="none" w:sz="0" w:space="0" w:color="auto"/>
                                          </w:divBdr>
                                          <w:divsChild>
                                            <w:div w:id="1548948697">
                                              <w:marLeft w:val="0"/>
                                              <w:marRight w:val="0"/>
                                              <w:marTop w:val="0"/>
                                              <w:marBottom w:val="0"/>
                                              <w:divBdr>
                                                <w:top w:val="none" w:sz="0" w:space="0" w:color="auto"/>
                                                <w:left w:val="none" w:sz="0" w:space="0" w:color="auto"/>
                                                <w:bottom w:val="none" w:sz="0" w:space="0" w:color="auto"/>
                                                <w:right w:val="none" w:sz="0" w:space="0" w:color="auto"/>
                                              </w:divBdr>
                                            </w:div>
                                          </w:divsChild>
                                        </w:div>
                                        <w:div w:id="832836046">
                                          <w:marLeft w:val="0"/>
                                          <w:marRight w:val="0"/>
                                          <w:marTop w:val="0"/>
                                          <w:marBottom w:val="0"/>
                                          <w:divBdr>
                                            <w:top w:val="none" w:sz="0" w:space="0" w:color="auto"/>
                                            <w:left w:val="none" w:sz="0" w:space="0" w:color="auto"/>
                                            <w:bottom w:val="none" w:sz="0" w:space="0" w:color="auto"/>
                                            <w:right w:val="none" w:sz="0" w:space="0" w:color="auto"/>
                                          </w:divBdr>
                                          <w:divsChild>
                                            <w:div w:id="1571769537">
                                              <w:marLeft w:val="0"/>
                                              <w:marRight w:val="0"/>
                                              <w:marTop w:val="0"/>
                                              <w:marBottom w:val="0"/>
                                              <w:divBdr>
                                                <w:top w:val="none" w:sz="0" w:space="0" w:color="auto"/>
                                                <w:left w:val="none" w:sz="0" w:space="0" w:color="auto"/>
                                                <w:bottom w:val="none" w:sz="0" w:space="0" w:color="auto"/>
                                                <w:right w:val="none" w:sz="0" w:space="0" w:color="auto"/>
                                              </w:divBdr>
                                            </w:div>
                                          </w:divsChild>
                                        </w:div>
                                        <w:div w:id="4984145">
                                          <w:marLeft w:val="0"/>
                                          <w:marRight w:val="0"/>
                                          <w:marTop w:val="0"/>
                                          <w:marBottom w:val="0"/>
                                          <w:divBdr>
                                            <w:top w:val="none" w:sz="0" w:space="0" w:color="auto"/>
                                            <w:left w:val="none" w:sz="0" w:space="0" w:color="auto"/>
                                            <w:bottom w:val="none" w:sz="0" w:space="0" w:color="auto"/>
                                            <w:right w:val="none" w:sz="0" w:space="0" w:color="auto"/>
                                          </w:divBdr>
                                          <w:divsChild>
                                            <w:div w:id="299459401">
                                              <w:marLeft w:val="0"/>
                                              <w:marRight w:val="0"/>
                                              <w:marTop w:val="0"/>
                                              <w:marBottom w:val="0"/>
                                              <w:divBdr>
                                                <w:top w:val="none" w:sz="0" w:space="0" w:color="auto"/>
                                                <w:left w:val="none" w:sz="0" w:space="0" w:color="auto"/>
                                                <w:bottom w:val="none" w:sz="0" w:space="0" w:color="auto"/>
                                                <w:right w:val="none" w:sz="0" w:space="0" w:color="auto"/>
                                              </w:divBdr>
                                            </w:div>
                                          </w:divsChild>
                                        </w:div>
                                        <w:div w:id="2005549481">
                                          <w:marLeft w:val="0"/>
                                          <w:marRight w:val="0"/>
                                          <w:marTop w:val="0"/>
                                          <w:marBottom w:val="0"/>
                                          <w:divBdr>
                                            <w:top w:val="none" w:sz="0" w:space="0" w:color="auto"/>
                                            <w:left w:val="none" w:sz="0" w:space="0" w:color="auto"/>
                                            <w:bottom w:val="none" w:sz="0" w:space="0" w:color="auto"/>
                                            <w:right w:val="none" w:sz="0" w:space="0" w:color="auto"/>
                                          </w:divBdr>
                                          <w:divsChild>
                                            <w:div w:id="1591154519">
                                              <w:marLeft w:val="0"/>
                                              <w:marRight w:val="0"/>
                                              <w:marTop w:val="0"/>
                                              <w:marBottom w:val="0"/>
                                              <w:divBdr>
                                                <w:top w:val="none" w:sz="0" w:space="0" w:color="auto"/>
                                                <w:left w:val="none" w:sz="0" w:space="0" w:color="auto"/>
                                                <w:bottom w:val="none" w:sz="0" w:space="0" w:color="auto"/>
                                                <w:right w:val="none" w:sz="0" w:space="0" w:color="auto"/>
                                              </w:divBdr>
                                            </w:div>
                                          </w:divsChild>
                                        </w:div>
                                        <w:div w:id="309286818">
                                          <w:marLeft w:val="0"/>
                                          <w:marRight w:val="0"/>
                                          <w:marTop w:val="0"/>
                                          <w:marBottom w:val="0"/>
                                          <w:divBdr>
                                            <w:top w:val="none" w:sz="0" w:space="0" w:color="auto"/>
                                            <w:left w:val="none" w:sz="0" w:space="0" w:color="auto"/>
                                            <w:bottom w:val="none" w:sz="0" w:space="0" w:color="auto"/>
                                            <w:right w:val="none" w:sz="0" w:space="0" w:color="auto"/>
                                          </w:divBdr>
                                          <w:divsChild>
                                            <w:div w:id="411002661">
                                              <w:marLeft w:val="0"/>
                                              <w:marRight w:val="0"/>
                                              <w:marTop w:val="0"/>
                                              <w:marBottom w:val="0"/>
                                              <w:divBdr>
                                                <w:top w:val="none" w:sz="0" w:space="0" w:color="auto"/>
                                                <w:left w:val="none" w:sz="0" w:space="0" w:color="auto"/>
                                                <w:bottom w:val="none" w:sz="0" w:space="0" w:color="auto"/>
                                                <w:right w:val="none" w:sz="0" w:space="0" w:color="auto"/>
                                              </w:divBdr>
                                            </w:div>
                                          </w:divsChild>
                                        </w:div>
                                        <w:div w:id="1311863340">
                                          <w:marLeft w:val="0"/>
                                          <w:marRight w:val="0"/>
                                          <w:marTop w:val="0"/>
                                          <w:marBottom w:val="0"/>
                                          <w:divBdr>
                                            <w:top w:val="none" w:sz="0" w:space="0" w:color="auto"/>
                                            <w:left w:val="none" w:sz="0" w:space="0" w:color="auto"/>
                                            <w:bottom w:val="none" w:sz="0" w:space="0" w:color="auto"/>
                                            <w:right w:val="none" w:sz="0" w:space="0" w:color="auto"/>
                                          </w:divBdr>
                                          <w:divsChild>
                                            <w:div w:id="55205953">
                                              <w:marLeft w:val="0"/>
                                              <w:marRight w:val="0"/>
                                              <w:marTop w:val="0"/>
                                              <w:marBottom w:val="0"/>
                                              <w:divBdr>
                                                <w:top w:val="none" w:sz="0" w:space="0" w:color="auto"/>
                                                <w:left w:val="none" w:sz="0" w:space="0" w:color="auto"/>
                                                <w:bottom w:val="none" w:sz="0" w:space="0" w:color="auto"/>
                                                <w:right w:val="none" w:sz="0" w:space="0" w:color="auto"/>
                                              </w:divBdr>
                                            </w:div>
                                          </w:divsChild>
                                        </w:div>
                                        <w:div w:id="442460919">
                                          <w:marLeft w:val="0"/>
                                          <w:marRight w:val="0"/>
                                          <w:marTop w:val="0"/>
                                          <w:marBottom w:val="0"/>
                                          <w:divBdr>
                                            <w:top w:val="none" w:sz="0" w:space="0" w:color="auto"/>
                                            <w:left w:val="none" w:sz="0" w:space="0" w:color="auto"/>
                                            <w:bottom w:val="none" w:sz="0" w:space="0" w:color="auto"/>
                                            <w:right w:val="none" w:sz="0" w:space="0" w:color="auto"/>
                                          </w:divBdr>
                                          <w:divsChild>
                                            <w:div w:id="894778633">
                                              <w:marLeft w:val="0"/>
                                              <w:marRight w:val="0"/>
                                              <w:marTop w:val="0"/>
                                              <w:marBottom w:val="0"/>
                                              <w:divBdr>
                                                <w:top w:val="none" w:sz="0" w:space="0" w:color="auto"/>
                                                <w:left w:val="none" w:sz="0" w:space="0" w:color="auto"/>
                                                <w:bottom w:val="none" w:sz="0" w:space="0" w:color="auto"/>
                                                <w:right w:val="none" w:sz="0" w:space="0" w:color="auto"/>
                                              </w:divBdr>
                                            </w:div>
                                          </w:divsChild>
                                        </w:div>
                                        <w:div w:id="1727290573">
                                          <w:marLeft w:val="0"/>
                                          <w:marRight w:val="0"/>
                                          <w:marTop w:val="0"/>
                                          <w:marBottom w:val="0"/>
                                          <w:divBdr>
                                            <w:top w:val="none" w:sz="0" w:space="0" w:color="auto"/>
                                            <w:left w:val="none" w:sz="0" w:space="0" w:color="auto"/>
                                            <w:bottom w:val="none" w:sz="0" w:space="0" w:color="auto"/>
                                            <w:right w:val="none" w:sz="0" w:space="0" w:color="auto"/>
                                          </w:divBdr>
                                          <w:divsChild>
                                            <w:div w:id="782580496">
                                              <w:marLeft w:val="0"/>
                                              <w:marRight w:val="0"/>
                                              <w:marTop w:val="0"/>
                                              <w:marBottom w:val="0"/>
                                              <w:divBdr>
                                                <w:top w:val="none" w:sz="0" w:space="0" w:color="auto"/>
                                                <w:left w:val="none" w:sz="0" w:space="0" w:color="auto"/>
                                                <w:bottom w:val="none" w:sz="0" w:space="0" w:color="auto"/>
                                                <w:right w:val="none" w:sz="0" w:space="0" w:color="auto"/>
                                              </w:divBdr>
                                            </w:div>
                                          </w:divsChild>
                                        </w:div>
                                        <w:div w:id="179587866">
                                          <w:marLeft w:val="0"/>
                                          <w:marRight w:val="0"/>
                                          <w:marTop w:val="0"/>
                                          <w:marBottom w:val="0"/>
                                          <w:divBdr>
                                            <w:top w:val="none" w:sz="0" w:space="0" w:color="auto"/>
                                            <w:left w:val="none" w:sz="0" w:space="0" w:color="auto"/>
                                            <w:bottom w:val="none" w:sz="0" w:space="0" w:color="auto"/>
                                            <w:right w:val="none" w:sz="0" w:space="0" w:color="auto"/>
                                          </w:divBdr>
                                          <w:divsChild>
                                            <w:div w:id="1486313945">
                                              <w:marLeft w:val="0"/>
                                              <w:marRight w:val="0"/>
                                              <w:marTop w:val="0"/>
                                              <w:marBottom w:val="0"/>
                                              <w:divBdr>
                                                <w:top w:val="none" w:sz="0" w:space="0" w:color="auto"/>
                                                <w:left w:val="none" w:sz="0" w:space="0" w:color="auto"/>
                                                <w:bottom w:val="none" w:sz="0" w:space="0" w:color="auto"/>
                                                <w:right w:val="none" w:sz="0" w:space="0" w:color="auto"/>
                                              </w:divBdr>
                                            </w:div>
                                          </w:divsChild>
                                        </w:div>
                                        <w:div w:id="1421368216">
                                          <w:marLeft w:val="0"/>
                                          <w:marRight w:val="0"/>
                                          <w:marTop w:val="0"/>
                                          <w:marBottom w:val="0"/>
                                          <w:divBdr>
                                            <w:top w:val="none" w:sz="0" w:space="0" w:color="auto"/>
                                            <w:left w:val="none" w:sz="0" w:space="0" w:color="auto"/>
                                            <w:bottom w:val="none" w:sz="0" w:space="0" w:color="auto"/>
                                            <w:right w:val="none" w:sz="0" w:space="0" w:color="auto"/>
                                          </w:divBdr>
                                          <w:divsChild>
                                            <w:div w:id="1321695363">
                                              <w:marLeft w:val="0"/>
                                              <w:marRight w:val="0"/>
                                              <w:marTop w:val="0"/>
                                              <w:marBottom w:val="0"/>
                                              <w:divBdr>
                                                <w:top w:val="none" w:sz="0" w:space="0" w:color="auto"/>
                                                <w:left w:val="none" w:sz="0" w:space="0" w:color="auto"/>
                                                <w:bottom w:val="none" w:sz="0" w:space="0" w:color="auto"/>
                                                <w:right w:val="none" w:sz="0" w:space="0" w:color="auto"/>
                                              </w:divBdr>
                                            </w:div>
                                          </w:divsChild>
                                        </w:div>
                                        <w:div w:id="252055586">
                                          <w:marLeft w:val="0"/>
                                          <w:marRight w:val="0"/>
                                          <w:marTop w:val="0"/>
                                          <w:marBottom w:val="0"/>
                                          <w:divBdr>
                                            <w:top w:val="none" w:sz="0" w:space="0" w:color="auto"/>
                                            <w:left w:val="none" w:sz="0" w:space="0" w:color="auto"/>
                                            <w:bottom w:val="none" w:sz="0" w:space="0" w:color="auto"/>
                                            <w:right w:val="none" w:sz="0" w:space="0" w:color="auto"/>
                                          </w:divBdr>
                                          <w:divsChild>
                                            <w:div w:id="1798912481">
                                              <w:marLeft w:val="0"/>
                                              <w:marRight w:val="0"/>
                                              <w:marTop w:val="0"/>
                                              <w:marBottom w:val="0"/>
                                              <w:divBdr>
                                                <w:top w:val="none" w:sz="0" w:space="0" w:color="auto"/>
                                                <w:left w:val="none" w:sz="0" w:space="0" w:color="auto"/>
                                                <w:bottom w:val="none" w:sz="0" w:space="0" w:color="auto"/>
                                                <w:right w:val="none" w:sz="0" w:space="0" w:color="auto"/>
                                              </w:divBdr>
                                            </w:div>
                                          </w:divsChild>
                                        </w:div>
                                        <w:div w:id="725571843">
                                          <w:marLeft w:val="0"/>
                                          <w:marRight w:val="0"/>
                                          <w:marTop w:val="0"/>
                                          <w:marBottom w:val="0"/>
                                          <w:divBdr>
                                            <w:top w:val="none" w:sz="0" w:space="0" w:color="auto"/>
                                            <w:left w:val="none" w:sz="0" w:space="0" w:color="auto"/>
                                            <w:bottom w:val="none" w:sz="0" w:space="0" w:color="auto"/>
                                            <w:right w:val="none" w:sz="0" w:space="0" w:color="auto"/>
                                          </w:divBdr>
                                          <w:divsChild>
                                            <w:div w:id="1924096838">
                                              <w:marLeft w:val="0"/>
                                              <w:marRight w:val="0"/>
                                              <w:marTop w:val="0"/>
                                              <w:marBottom w:val="0"/>
                                              <w:divBdr>
                                                <w:top w:val="none" w:sz="0" w:space="0" w:color="auto"/>
                                                <w:left w:val="none" w:sz="0" w:space="0" w:color="auto"/>
                                                <w:bottom w:val="none" w:sz="0" w:space="0" w:color="auto"/>
                                                <w:right w:val="none" w:sz="0" w:space="0" w:color="auto"/>
                                              </w:divBdr>
                                            </w:div>
                                          </w:divsChild>
                                        </w:div>
                                        <w:div w:id="2021851473">
                                          <w:marLeft w:val="0"/>
                                          <w:marRight w:val="0"/>
                                          <w:marTop w:val="0"/>
                                          <w:marBottom w:val="0"/>
                                          <w:divBdr>
                                            <w:top w:val="none" w:sz="0" w:space="0" w:color="auto"/>
                                            <w:left w:val="none" w:sz="0" w:space="0" w:color="auto"/>
                                            <w:bottom w:val="none" w:sz="0" w:space="0" w:color="auto"/>
                                            <w:right w:val="none" w:sz="0" w:space="0" w:color="auto"/>
                                          </w:divBdr>
                                          <w:divsChild>
                                            <w:div w:id="1769613445">
                                              <w:marLeft w:val="0"/>
                                              <w:marRight w:val="0"/>
                                              <w:marTop w:val="0"/>
                                              <w:marBottom w:val="0"/>
                                              <w:divBdr>
                                                <w:top w:val="none" w:sz="0" w:space="0" w:color="auto"/>
                                                <w:left w:val="none" w:sz="0" w:space="0" w:color="auto"/>
                                                <w:bottom w:val="none" w:sz="0" w:space="0" w:color="auto"/>
                                                <w:right w:val="none" w:sz="0" w:space="0" w:color="auto"/>
                                              </w:divBdr>
                                            </w:div>
                                          </w:divsChild>
                                        </w:div>
                                        <w:div w:id="1674719306">
                                          <w:marLeft w:val="0"/>
                                          <w:marRight w:val="0"/>
                                          <w:marTop w:val="0"/>
                                          <w:marBottom w:val="0"/>
                                          <w:divBdr>
                                            <w:top w:val="none" w:sz="0" w:space="0" w:color="auto"/>
                                            <w:left w:val="none" w:sz="0" w:space="0" w:color="auto"/>
                                            <w:bottom w:val="none" w:sz="0" w:space="0" w:color="auto"/>
                                            <w:right w:val="none" w:sz="0" w:space="0" w:color="auto"/>
                                          </w:divBdr>
                                          <w:divsChild>
                                            <w:div w:id="210726071">
                                              <w:marLeft w:val="0"/>
                                              <w:marRight w:val="0"/>
                                              <w:marTop w:val="0"/>
                                              <w:marBottom w:val="0"/>
                                              <w:divBdr>
                                                <w:top w:val="none" w:sz="0" w:space="0" w:color="auto"/>
                                                <w:left w:val="none" w:sz="0" w:space="0" w:color="auto"/>
                                                <w:bottom w:val="none" w:sz="0" w:space="0" w:color="auto"/>
                                                <w:right w:val="none" w:sz="0" w:space="0" w:color="auto"/>
                                              </w:divBdr>
                                            </w:div>
                                          </w:divsChild>
                                        </w:div>
                                        <w:div w:id="73166847">
                                          <w:marLeft w:val="0"/>
                                          <w:marRight w:val="0"/>
                                          <w:marTop w:val="0"/>
                                          <w:marBottom w:val="0"/>
                                          <w:divBdr>
                                            <w:top w:val="none" w:sz="0" w:space="0" w:color="auto"/>
                                            <w:left w:val="none" w:sz="0" w:space="0" w:color="auto"/>
                                            <w:bottom w:val="none" w:sz="0" w:space="0" w:color="auto"/>
                                            <w:right w:val="none" w:sz="0" w:space="0" w:color="auto"/>
                                          </w:divBdr>
                                          <w:divsChild>
                                            <w:div w:id="17487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4606092">
      <w:bodyDiv w:val="1"/>
      <w:marLeft w:val="0"/>
      <w:marRight w:val="0"/>
      <w:marTop w:val="0"/>
      <w:marBottom w:val="0"/>
      <w:divBdr>
        <w:top w:val="none" w:sz="0" w:space="0" w:color="auto"/>
        <w:left w:val="none" w:sz="0" w:space="0" w:color="auto"/>
        <w:bottom w:val="none" w:sz="0" w:space="0" w:color="auto"/>
        <w:right w:val="none" w:sz="0" w:space="0" w:color="auto"/>
      </w:divBdr>
      <w:divsChild>
        <w:div w:id="1604531090">
          <w:marLeft w:val="0"/>
          <w:marRight w:val="0"/>
          <w:marTop w:val="0"/>
          <w:marBottom w:val="0"/>
          <w:divBdr>
            <w:top w:val="none" w:sz="0" w:space="0" w:color="auto"/>
            <w:left w:val="none" w:sz="0" w:space="0" w:color="auto"/>
            <w:bottom w:val="none" w:sz="0" w:space="0" w:color="auto"/>
            <w:right w:val="none" w:sz="0" w:space="0" w:color="auto"/>
          </w:divBdr>
          <w:divsChild>
            <w:div w:id="1669598388">
              <w:marLeft w:val="0"/>
              <w:marRight w:val="0"/>
              <w:marTop w:val="0"/>
              <w:marBottom w:val="0"/>
              <w:divBdr>
                <w:top w:val="none" w:sz="0" w:space="0" w:color="auto"/>
                <w:left w:val="none" w:sz="0" w:space="0" w:color="auto"/>
                <w:bottom w:val="none" w:sz="0" w:space="0" w:color="auto"/>
                <w:right w:val="none" w:sz="0" w:space="0" w:color="auto"/>
              </w:divBdr>
              <w:divsChild>
                <w:div w:id="1890452999">
                  <w:marLeft w:val="0"/>
                  <w:marRight w:val="0"/>
                  <w:marTop w:val="0"/>
                  <w:marBottom w:val="0"/>
                  <w:divBdr>
                    <w:top w:val="none" w:sz="0" w:space="0" w:color="auto"/>
                    <w:left w:val="none" w:sz="0" w:space="0" w:color="auto"/>
                    <w:bottom w:val="none" w:sz="0" w:space="0" w:color="auto"/>
                    <w:right w:val="none" w:sz="0" w:space="0" w:color="auto"/>
                  </w:divBdr>
                  <w:divsChild>
                    <w:div w:id="577788492">
                      <w:marLeft w:val="0"/>
                      <w:marRight w:val="0"/>
                      <w:marTop w:val="0"/>
                      <w:marBottom w:val="0"/>
                      <w:divBdr>
                        <w:top w:val="none" w:sz="0" w:space="0" w:color="auto"/>
                        <w:left w:val="none" w:sz="0" w:space="0" w:color="auto"/>
                        <w:bottom w:val="none" w:sz="0" w:space="0" w:color="auto"/>
                        <w:right w:val="none" w:sz="0" w:space="0" w:color="auto"/>
                      </w:divBdr>
                      <w:divsChild>
                        <w:div w:id="2067214500">
                          <w:marLeft w:val="0"/>
                          <w:marRight w:val="0"/>
                          <w:marTop w:val="0"/>
                          <w:marBottom w:val="0"/>
                          <w:divBdr>
                            <w:top w:val="none" w:sz="0" w:space="0" w:color="auto"/>
                            <w:left w:val="none" w:sz="0" w:space="0" w:color="auto"/>
                            <w:bottom w:val="none" w:sz="0" w:space="0" w:color="auto"/>
                            <w:right w:val="none" w:sz="0" w:space="0" w:color="auto"/>
                          </w:divBdr>
                        </w:div>
                      </w:divsChild>
                    </w:div>
                    <w:div w:id="1494567717">
                      <w:marLeft w:val="0"/>
                      <w:marRight w:val="0"/>
                      <w:marTop w:val="0"/>
                      <w:marBottom w:val="0"/>
                      <w:divBdr>
                        <w:top w:val="none" w:sz="0" w:space="0" w:color="auto"/>
                        <w:left w:val="none" w:sz="0" w:space="0" w:color="auto"/>
                        <w:bottom w:val="none" w:sz="0" w:space="0" w:color="auto"/>
                        <w:right w:val="none" w:sz="0" w:space="0" w:color="auto"/>
                      </w:divBdr>
                      <w:divsChild>
                        <w:div w:id="12552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5024">
                  <w:marLeft w:val="0"/>
                  <w:marRight w:val="0"/>
                  <w:marTop w:val="0"/>
                  <w:marBottom w:val="0"/>
                  <w:divBdr>
                    <w:top w:val="none" w:sz="0" w:space="0" w:color="auto"/>
                    <w:left w:val="none" w:sz="0" w:space="0" w:color="auto"/>
                    <w:bottom w:val="none" w:sz="0" w:space="0" w:color="auto"/>
                    <w:right w:val="none" w:sz="0" w:space="0" w:color="auto"/>
                  </w:divBdr>
                  <w:divsChild>
                    <w:div w:id="960962013">
                      <w:marLeft w:val="0"/>
                      <w:marRight w:val="0"/>
                      <w:marTop w:val="0"/>
                      <w:marBottom w:val="0"/>
                      <w:divBdr>
                        <w:top w:val="none" w:sz="0" w:space="0" w:color="auto"/>
                        <w:left w:val="none" w:sz="0" w:space="0" w:color="auto"/>
                        <w:bottom w:val="none" w:sz="0" w:space="0" w:color="auto"/>
                        <w:right w:val="none" w:sz="0" w:space="0" w:color="auto"/>
                      </w:divBdr>
                      <w:divsChild>
                        <w:div w:id="10004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53467">
          <w:marLeft w:val="0"/>
          <w:marRight w:val="0"/>
          <w:marTop w:val="0"/>
          <w:marBottom w:val="0"/>
          <w:divBdr>
            <w:top w:val="none" w:sz="0" w:space="0" w:color="auto"/>
            <w:left w:val="none" w:sz="0" w:space="0" w:color="auto"/>
            <w:bottom w:val="none" w:sz="0" w:space="0" w:color="auto"/>
            <w:right w:val="none" w:sz="0" w:space="0" w:color="auto"/>
          </w:divBdr>
          <w:divsChild>
            <w:div w:id="1840341995">
              <w:marLeft w:val="0"/>
              <w:marRight w:val="0"/>
              <w:marTop w:val="0"/>
              <w:marBottom w:val="0"/>
              <w:divBdr>
                <w:top w:val="none" w:sz="0" w:space="0" w:color="auto"/>
                <w:left w:val="none" w:sz="0" w:space="0" w:color="auto"/>
                <w:bottom w:val="none" w:sz="0" w:space="0" w:color="auto"/>
                <w:right w:val="none" w:sz="0" w:space="0" w:color="auto"/>
              </w:divBdr>
              <w:divsChild>
                <w:div w:id="921455029">
                  <w:marLeft w:val="0"/>
                  <w:marRight w:val="0"/>
                  <w:marTop w:val="0"/>
                  <w:marBottom w:val="0"/>
                  <w:divBdr>
                    <w:top w:val="none" w:sz="0" w:space="0" w:color="auto"/>
                    <w:left w:val="none" w:sz="0" w:space="0" w:color="auto"/>
                    <w:bottom w:val="none" w:sz="0" w:space="0" w:color="auto"/>
                    <w:right w:val="none" w:sz="0" w:space="0" w:color="auto"/>
                  </w:divBdr>
                  <w:divsChild>
                    <w:div w:id="1529177270">
                      <w:marLeft w:val="0"/>
                      <w:marRight w:val="0"/>
                      <w:marTop w:val="0"/>
                      <w:marBottom w:val="0"/>
                      <w:divBdr>
                        <w:top w:val="none" w:sz="0" w:space="0" w:color="auto"/>
                        <w:left w:val="none" w:sz="0" w:space="0" w:color="auto"/>
                        <w:bottom w:val="none" w:sz="0" w:space="0" w:color="auto"/>
                        <w:right w:val="none" w:sz="0" w:space="0" w:color="auto"/>
                      </w:divBdr>
                      <w:divsChild>
                        <w:div w:id="18976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77695">
                  <w:marLeft w:val="0"/>
                  <w:marRight w:val="0"/>
                  <w:marTop w:val="0"/>
                  <w:marBottom w:val="0"/>
                  <w:divBdr>
                    <w:top w:val="none" w:sz="0" w:space="0" w:color="auto"/>
                    <w:left w:val="none" w:sz="0" w:space="0" w:color="auto"/>
                    <w:bottom w:val="none" w:sz="0" w:space="0" w:color="auto"/>
                    <w:right w:val="none" w:sz="0" w:space="0" w:color="auto"/>
                  </w:divBdr>
                  <w:divsChild>
                    <w:div w:id="1858887011">
                      <w:marLeft w:val="0"/>
                      <w:marRight w:val="0"/>
                      <w:marTop w:val="0"/>
                      <w:marBottom w:val="0"/>
                      <w:divBdr>
                        <w:top w:val="none" w:sz="0" w:space="0" w:color="auto"/>
                        <w:left w:val="none" w:sz="0" w:space="0" w:color="auto"/>
                        <w:bottom w:val="none" w:sz="0" w:space="0" w:color="auto"/>
                        <w:right w:val="none" w:sz="0" w:space="0" w:color="auto"/>
                      </w:divBdr>
                      <w:divsChild>
                        <w:div w:id="1148088854">
                          <w:marLeft w:val="0"/>
                          <w:marRight w:val="0"/>
                          <w:marTop w:val="0"/>
                          <w:marBottom w:val="0"/>
                          <w:divBdr>
                            <w:top w:val="none" w:sz="0" w:space="0" w:color="auto"/>
                            <w:left w:val="none" w:sz="0" w:space="0" w:color="auto"/>
                            <w:bottom w:val="none" w:sz="0" w:space="0" w:color="auto"/>
                            <w:right w:val="none" w:sz="0" w:space="0" w:color="auto"/>
                          </w:divBdr>
                          <w:divsChild>
                            <w:div w:id="1469201160">
                              <w:marLeft w:val="0"/>
                              <w:marRight w:val="0"/>
                              <w:marTop w:val="0"/>
                              <w:marBottom w:val="0"/>
                              <w:divBdr>
                                <w:top w:val="none" w:sz="0" w:space="0" w:color="auto"/>
                                <w:left w:val="none" w:sz="0" w:space="0" w:color="auto"/>
                                <w:bottom w:val="none" w:sz="0" w:space="0" w:color="auto"/>
                                <w:right w:val="none" w:sz="0" w:space="0" w:color="auto"/>
                              </w:divBdr>
                              <w:divsChild>
                                <w:div w:id="2146700655">
                                  <w:marLeft w:val="0"/>
                                  <w:marRight w:val="0"/>
                                  <w:marTop w:val="0"/>
                                  <w:marBottom w:val="0"/>
                                  <w:divBdr>
                                    <w:top w:val="none" w:sz="0" w:space="0" w:color="auto"/>
                                    <w:left w:val="none" w:sz="0" w:space="0" w:color="auto"/>
                                    <w:bottom w:val="none" w:sz="0" w:space="0" w:color="auto"/>
                                    <w:right w:val="none" w:sz="0" w:space="0" w:color="auto"/>
                                  </w:divBdr>
                                  <w:divsChild>
                                    <w:div w:id="466245915">
                                      <w:marLeft w:val="0"/>
                                      <w:marRight w:val="0"/>
                                      <w:marTop w:val="0"/>
                                      <w:marBottom w:val="0"/>
                                      <w:divBdr>
                                        <w:top w:val="none" w:sz="0" w:space="0" w:color="auto"/>
                                        <w:left w:val="none" w:sz="0" w:space="0" w:color="auto"/>
                                        <w:bottom w:val="none" w:sz="0" w:space="0" w:color="auto"/>
                                        <w:right w:val="none" w:sz="0" w:space="0" w:color="auto"/>
                                      </w:divBdr>
                                      <w:divsChild>
                                        <w:div w:id="41491144">
                                          <w:marLeft w:val="0"/>
                                          <w:marRight w:val="0"/>
                                          <w:marTop w:val="0"/>
                                          <w:marBottom w:val="0"/>
                                          <w:divBdr>
                                            <w:top w:val="none" w:sz="0" w:space="0" w:color="auto"/>
                                            <w:left w:val="none" w:sz="0" w:space="0" w:color="auto"/>
                                            <w:bottom w:val="none" w:sz="0" w:space="0" w:color="auto"/>
                                            <w:right w:val="none" w:sz="0" w:space="0" w:color="auto"/>
                                          </w:divBdr>
                                          <w:divsChild>
                                            <w:div w:id="1134787499">
                                              <w:marLeft w:val="0"/>
                                              <w:marRight w:val="0"/>
                                              <w:marTop w:val="0"/>
                                              <w:marBottom w:val="0"/>
                                              <w:divBdr>
                                                <w:top w:val="none" w:sz="0" w:space="0" w:color="auto"/>
                                                <w:left w:val="none" w:sz="0" w:space="0" w:color="auto"/>
                                                <w:bottom w:val="none" w:sz="0" w:space="0" w:color="auto"/>
                                                <w:right w:val="none" w:sz="0" w:space="0" w:color="auto"/>
                                              </w:divBdr>
                                            </w:div>
                                          </w:divsChild>
                                        </w:div>
                                        <w:div w:id="1868525891">
                                          <w:marLeft w:val="0"/>
                                          <w:marRight w:val="0"/>
                                          <w:marTop w:val="0"/>
                                          <w:marBottom w:val="0"/>
                                          <w:divBdr>
                                            <w:top w:val="none" w:sz="0" w:space="0" w:color="auto"/>
                                            <w:left w:val="none" w:sz="0" w:space="0" w:color="auto"/>
                                            <w:bottom w:val="none" w:sz="0" w:space="0" w:color="auto"/>
                                            <w:right w:val="none" w:sz="0" w:space="0" w:color="auto"/>
                                          </w:divBdr>
                                          <w:divsChild>
                                            <w:div w:id="2138142985">
                                              <w:marLeft w:val="0"/>
                                              <w:marRight w:val="0"/>
                                              <w:marTop w:val="0"/>
                                              <w:marBottom w:val="0"/>
                                              <w:divBdr>
                                                <w:top w:val="none" w:sz="0" w:space="0" w:color="auto"/>
                                                <w:left w:val="none" w:sz="0" w:space="0" w:color="auto"/>
                                                <w:bottom w:val="none" w:sz="0" w:space="0" w:color="auto"/>
                                                <w:right w:val="none" w:sz="0" w:space="0" w:color="auto"/>
                                              </w:divBdr>
                                            </w:div>
                                          </w:divsChild>
                                        </w:div>
                                        <w:div w:id="1058554752">
                                          <w:marLeft w:val="0"/>
                                          <w:marRight w:val="0"/>
                                          <w:marTop w:val="0"/>
                                          <w:marBottom w:val="0"/>
                                          <w:divBdr>
                                            <w:top w:val="none" w:sz="0" w:space="0" w:color="auto"/>
                                            <w:left w:val="none" w:sz="0" w:space="0" w:color="auto"/>
                                            <w:bottom w:val="none" w:sz="0" w:space="0" w:color="auto"/>
                                            <w:right w:val="none" w:sz="0" w:space="0" w:color="auto"/>
                                          </w:divBdr>
                                          <w:divsChild>
                                            <w:div w:id="1402405569">
                                              <w:marLeft w:val="0"/>
                                              <w:marRight w:val="0"/>
                                              <w:marTop w:val="0"/>
                                              <w:marBottom w:val="0"/>
                                              <w:divBdr>
                                                <w:top w:val="none" w:sz="0" w:space="0" w:color="auto"/>
                                                <w:left w:val="none" w:sz="0" w:space="0" w:color="auto"/>
                                                <w:bottom w:val="none" w:sz="0" w:space="0" w:color="auto"/>
                                                <w:right w:val="none" w:sz="0" w:space="0" w:color="auto"/>
                                              </w:divBdr>
                                            </w:div>
                                          </w:divsChild>
                                        </w:div>
                                        <w:div w:id="1414740225">
                                          <w:marLeft w:val="0"/>
                                          <w:marRight w:val="0"/>
                                          <w:marTop w:val="0"/>
                                          <w:marBottom w:val="0"/>
                                          <w:divBdr>
                                            <w:top w:val="none" w:sz="0" w:space="0" w:color="auto"/>
                                            <w:left w:val="none" w:sz="0" w:space="0" w:color="auto"/>
                                            <w:bottom w:val="none" w:sz="0" w:space="0" w:color="auto"/>
                                            <w:right w:val="none" w:sz="0" w:space="0" w:color="auto"/>
                                          </w:divBdr>
                                          <w:divsChild>
                                            <w:div w:id="869758333">
                                              <w:marLeft w:val="0"/>
                                              <w:marRight w:val="0"/>
                                              <w:marTop w:val="0"/>
                                              <w:marBottom w:val="0"/>
                                              <w:divBdr>
                                                <w:top w:val="none" w:sz="0" w:space="0" w:color="auto"/>
                                                <w:left w:val="none" w:sz="0" w:space="0" w:color="auto"/>
                                                <w:bottom w:val="none" w:sz="0" w:space="0" w:color="auto"/>
                                                <w:right w:val="none" w:sz="0" w:space="0" w:color="auto"/>
                                              </w:divBdr>
                                            </w:div>
                                          </w:divsChild>
                                        </w:div>
                                        <w:div w:id="277488534">
                                          <w:marLeft w:val="0"/>
                                          <w:marRight w:val="0"/>
                                          <w:marTop w:val="0"/>
                                          <w:marBottom w:val="0"/>
                                          <w:divBdr>
                                            <w:top w:val="none" w:sz="0" w:space="0" w:color="auto"/>
                                            <w:left w:val="none" w:sz="0" w:space="0" w:color="auto"/>
                                            <w:bottom w:val="none" w:sz="0" w:space="0" w:color="auto"/>
                                            <w:right w:val="none" w:sz="0" w:space="0" w:color="auto"/>
                                          </w:divBdr>
                                          <w:divsChild>
                                            <w:div w:id="1958756534">
                                              <w:marLeft w:val="0"/>
                                              <w:marRight w:val="0"/>
                                              <w:marTop w:val="0"/>
                                              <w:marBottom w:val="0"/>
                                              <w:divBdr>
                                                <w:top w:val="none" w:sz="0" w:space="0" w:color="auto"/>
                                                <w:left w:val="none" w:sz="0" w:space="0" w:color="auto"/>
                                                <w:bottom w:val="none" w:sz="0" w:space="0" w:color="auto"/>
                                                <w:right w:val="none" w:sz="0" w:space="0" w:color="auto"/>
                                              </w:divBdr>
                                            </w:div>
                                          </w:divsChild>
                                        </w:div>
                                        <w:div w:id="1291860142">
                                          <w:marLeft w:val="0"/>
                                          <w:marRight w:val="0"/>
                                          <w:marTop w:val="0"/>
                                          <w:marBottom w:val="0"/>
                                          <w:divBdr>
                                            <w:top w:val="none" w:sz="0" w:space="0" w:color="auto"/>
                                            <w:left w:val="none" w:sz="0" w:space="0" w:color="auto"/>
                                            <w:bottom w:val="none" w:sz="0" w:space="0" w:color="auto"/>
                                            <w:right w:val="none" w:sz="0" w:space="0" w:color="auto"/>
                                          </w:divBdr>
                                          <w:divsChild>
                                            <w:div w:id="1095520784">
                                              <w:marLeft w:val="0"/>
                                              <w:marRight w:val="0"/>
                                              <w:marTop w:val="0"/>
                                              <w:marBottom w:val="0"/>
                                              <w:divBdr>
                                                <w:top w:val="none" w:sz="0" w:space="0" w:color="auto"/>
                                                <w:left w:val="none" w:sz="0" w:space="0" w:color="auto"/>
                                                <w:bottom w:val="none" w:sz="0" w:space="0" w:color="auto"/>
                                                <w:right w:val="none" w:sz="0" w:space="0" w:color="auto"/>
                                              </w:divBdr>
                                            </w:div>
                                          </w:divsChild>
                                        </w:div>
                                        <w:div w:id="573665669">
                                          <w:marLeft w:val="0"/>
                                          <w:marRight w:val="0"/>
                                          <w:marTop w:val="0"/>
                                          <w:marBottom w:val="0"/>
                                          <w:divBdr>
                                            <w:top w:val="none" w:sz="0" w:space="0" w:color="auto"/>
                                            <w:left w:val="none" w:sz="0" w:space="0" w:color="auto"/>
                                            <w:bottom w:val="none" w:sz="0" w:space="0" w:color="auto"/>
                                            <w:right w:val="none" w:sz="0" w:space="0" w:color="auto"/>
                                          </w:divBdr>
                                          <w:divsChild>
                                            <w:div w:id="327366194">
                                              <w:marLeft w:val="0"/>
                                              <w:marRight w:val="0"/>
                                              <w:marTop w:val="0"/>
                                              <w:marBottom w:val="0"/>
                                              <w:divBdr>
                                                <w:top w:val="none" w:sz="0" w:space="0" w:color="auto"/>
                                                <w:left w:val="none" w:sz="0" w:space="0" w:color="auto"/>
                                                <w:bottom w:val="none" w:sz="0" w:space="0" w:color="auto"/>
                                                <w:right w:val="none" w:sz="0" w:space="0" w:color="auto"/>
                                              </w:divBdr>
                                            </w:div>
                                          </w:divsChild>
                                        </w:div>
                                        <w:div w:id="1042557463">
                                          <w:marLeft w:val="0"/>
                                          <w:marRight w:val="0"/>
                                          <w:marTop w:val="0"/>
                                          <w:marBottom w:val="0"/>
                                          <w:divBdr>
                                            <w:top w:val="none" w:sz="0" w:space="0" w:color="auto"/>
                                            <w:left w:val="none" w:sz="0" w:space="0" w:color="auto"/>
                                            <w:bottom w:val="none" w:sz="0" w:space="0" w:color="auto"/>
                                            <w:right w:val="none" w:sz="0" w:space="0" w:color="auto"/>
                                          </w:divBdr>
                                          <w:divsChild>
                                            <w:div w:id="548957864">
                                              <w:marLeft w:val="0"/>
                                              <w:marRight w:val="0"/>
                                              <w:marTop w:val="0"/>
                                              <w:marBottom w:val="0"/>
                                              <w:divBdr>
                                                <w:top w:val="none" w:sz="0" w:space="0" w:color="auto"/>
                                                <w:left w:val="none" w:sz="0" w:space="0" w:color="auto"/>
                                                <w:bottom w:val="none" w:sz="0" w:space="0" w:color="auto"/>
                                                <w:right w:val="none" w:sz="0" w:space="0" w:color="auto"/>
                                              </w:divBdr>
                                            </w:div>
                                          </w:divsChild>
                                        </w:div>
                                        <w:div w:id="178083944">
                                          <w:marLeft w:val="0"/>
                                          <w:marRight w:val="0"/>
                                          <w:marTop w:val="0"/>
                                          <w:marBottom w:val="0"/>
                                          <w:divBdr>
                                            <w:top w:val="none" w:sz="0" w:space="0" w:color="auto"/>
                                            <w:left w:val="none" w:sz="0" w:space="0" w:color="auto"/>
                                            <w:bottom w:val="none" w:sz="0" w:space="0" w:color="auto"/>
                                            <w:right w:val="none" w:sz="0" w:space="0" w:color="auto"/>
                                          </w:divBdr>
                                          <w:divsChild>
                                            <w:div w:id="1319307722">
                                              <w:marLeft w:val="0"/>
                                              <w:marRight w:val="0"/>
                                              <w:marTop w:val="0"/>
                                              <w:marBottom w:val="0"/>
                                              <w:divBdr>
                                                <w:top w:val="none" w:sz="0" w:space="0" w:color="auto"/>
                                                <w:left w:val="none" w:sz="0" w:space="0" w:color="auto"/>
                                                <w:bottom w:val="none" w:sz="0" w:space="0" w:color="auto"/>
                                                <w:right w:val="none" w:sz="0" w:space="0" w:color="auto"/>
                                              </w:divBdr>
                                            </w:div>
                                          </w:divsChild>
                                        </w:div>
                                        <w:div w:id="1443300360">
                                          <w:marLeft w:val="0"/>
                                          <w:marRight w:val="0"/>
                                          <w:marTop w:val="0"/>
                                          <w:marBottom w:val="0"/>
                                          <w:divBdr>
                                            <w:top w:val="none" w:sz="0" w:space="0" w:color="auto"/>
                                            <w:left w:val="none" w:sz="0" w:space="0" w:color="auto"/>
                                            <w:bottom w:val="none" w:sz="0" w:space="0" w:color="auto"/>
                                            <w:right w:val="none" w:sz="0" w:space="0" w:color="auto"/>
                                          </w:divBdr>
                                          <w:divsChild>
                                            <w:div w:id="528956356">
                                              <w:marLeft w:val="0"/>
                                              <w:marRight w:val="0"/>
                                              <w:marTop w:val="0"/>
                                              <w:marBottom w:val="0"/>
                                              <w:divBdr>
                                                <w:top w:val="none" w:sz="0" w:space="0" w:color="auto"/>
                                                <w:left w:val="none" w:sz="0" w:space="0" w:color="auto"/>
                                                <w:bottom w:val="none" w:sz="0" w:space="0" w:color="auto"/>
                                                <w:right w:val="none" w:sz="0" w:space="0" w:color="auto"/>
                                              </w:divBdr>
                                            </w:div>
                                          </w:divsChild>
                                        </w:div>
                                        <w:div w:id="619342999">
                                          <w:marLeft w:val="0"/>
                                          <w:marRight w:val="0"/>
                                          <w:marTop w:val="0"/>
                                          <w:marBottom w:val="0"/>
                                          <w:divBdr>
                                            <w:top w:val="none" w:sz="0" w:space="0" w:color="auto"/>
                                            <w:left w:val="none" w:sz="0" w:space="0" w:color="auto"/>
                                            <w:bottom w:val="none" w:sz="0" w:space="0" w:color="auto"/>
                                            <w:right w:val="none" w:sz="0" w:space="0" w:color="auto"/>
                                          </w:divBdr>
                                          <w:divsChild>
                                            <w:div w:id="763839797">
                                              <w:marLeft w:val="0"/>
                                              <w:marRight w:val="0"/>
                                              <w:marTop w:val="0"/>
                                              <w:marBottom w:val="0"/>
                                              <w:divBdr>
                                                <w:top w:val="none" w:sz="0" w:space="0" w:color="auto"/>
                                                <w:left w:val="none" w:sz="0" w:space="0" w:color="auto"/>
                                                <w:bottom w:val="none" w:sz="0" w:space="0" w:color="auto"/>
                                                <w:right w:val="none" w:sz="0" w:space="0" w:color="auto"/>
                                              </w:divBdr>
                                            </w:div>
                                          </w:divsChild>
                                        </w:div>
                                        <w:div w:id="111674446">
                                          <w:marLeft w:val="0"/>
                                          <w:marRight w:val="0"/>
                                          <w:marTop w:val="0"/>
                                          <w:marBottom w:val="0"/>
                                          <w:divBdr>
                                            <w:top w:val="none" w:sz="0" w:space="0" w:color="auto"/>
                                            <w:left w:val="none" w:sz="0" w:space="0" w:color="auto"/>
                                            <w:bottom w:val="none" w:sz="0" w:space="0" w:color="auto"/>
                                            <w:right w:val="none" w:sz="0" w:space="0" w:color="auto"/>
                                          </w:divBdr>
                                          <w:divsChild>
                                            <w:div w:id="343941109">
                                              <w:marLeft w:val="0"/>
                                              <w:marRight w:val="0"/>
                                              <w:marTop w:val="0"/>
                                              <w:marBottom w:val="0"/>
                                              <w:divBdr>
                                                <w:top w:val="none" w:sz="0" w:space="0" w:color="auto"/>
                                                <w:left w:val="none" w:sz="0" w:space="0" w:color="auto"/>
                                                <w:bottom w:val="none" w:sz="0" w:space="0" w:color="auto"/>
                                                <w:right w:val="none" w:sz="0" w:space="0" w:color="auto"/>
                                              </w:divBdr>
                                            </w:div>
                                          </w:divsChild>
                                        </w:div>
                                        <w:div w:id="879703213">
                                          <w:marLeft w:val="0"/>
                                          <w:marRight w:val="0"/>
                                          <w:marTop w:val="0"/>
                                          <w:marBottom w:val="0"/>
                                          <w:divBdr>
                                            <w:top w:val="none" w:sz="0" w:space="0" w:color="auto"/>
                                            <w:left w:val="none" w:sz="0" w:space="0" w:color="auto"/>
                                            <w:bottom w:val="none" w:sz="0" w:space="0" w:color="auto"/>
                                            <w:right w:val="none" w:sz="0" w:space="0" w:color="auto"/>
                                          </w:divBdr>
                                          <w:divsChild>
                                            <w:div w:id="816799368">
                                              <w:marLeft w:val="0"/>
                                              <w:marRight w:val="0"/>
                                              <w:marTop w:val="0"/>
                                              <w:marBottom w:val="0"/>
                                              <w:divBdr>
                                                <w:top w:val="none" w:sz="0" w:space="0" w:color="auto"/>
                                                <w:left w:val="none" w:sz="0" w:space="0" w:color="auto"/>
                                                <w:bottom w:val="none" w:sz="0" w:space="0" w:color="auto"/>
                                                <w:right w:val="none" w:sz="0" w:space="0" w:color="auto"/>
                                              </w:divBdr>
                                            </w:div>
                                          </w:divsChild>
                                        </w:div>
                                        <w:div w:id="823863075">
                                          <w:marLeft w:val="0"/>
                                          <w:marRight w:val="0"/>
                                          <w:marTop w:val="0"/>
                                          <w:marBottom w:val="0"/>
                                          <w:divBdr>
                                            <w:top w:val="none" w:sz="0" w:space="0" w:color="auto"/>
                                            <w:left w:val="none" w:sz="0" w:space="0" w:color="auto"/>
                                            <w:bottom w:val="none" w:sz="0" w:space="0" w:color="auto"/>
                                            <w:right w:val="none" w:sz="0" w:space="0" w:color="auto"/>
                                          </w:divBdr>
                                          <w:divsChild>
                                            <w:div w:id="1706634121">
                                              <w:marLeft w:val="0"/>
                                              <w:marRight w:val="0"/>
                                              <w:marTop w:val="0"/>
                                              <w:marBottom w:val="0"/>
                                              <w:divBdr>
                                                <w:top w:val="none" w:sz="0" w:space="0" w:color="auto"/>
                                                <w:left w:val="none" w:sz="0" w:space="0" w:color="auto"/>
                                                <w:bottom w:val="none" w:sz="0" w:space="0" w:color="auto"/>
                                                <w:right w:val="none" w:sz="0" w:space="0" w:color="auto"/>
                                              </w:divBdr>
                                            </w:div>
                                          </w:divsChild>
                                        </w:div>
                                        <w:div w:id="1042945033">
                                          <w:marLeft w:val="0"/>
                                          <w:marRight w:val="0"/>
                                          <w:marTop w:val="0"/>
                                          <w:marBottom w:val="0"/>
                                          <w:divBdr>
                                            <w:top w:val="none" w:sz="0" w:space="0" w:color="auto"/>
                                            <w:left w:val="none" w:sz="0" w:space="0" w:color="auto"/>
                                            <w:bottom w:val="none" w:sz="0" w:space="0" w:color="auto"/>
                                            <w:right w:val="none" w:sz="0" w:space="0" w:color="auto"/>
                                          </w:divBdr>
                                          <w:divsChild>
                                            <w:div w:id="1883010254">
                                              <w:marLeft w:val="0"/>
                                              <w:marRight w:val="0"/>
                                              <w:marTop w:val="0"/>
                                              <w:marBottom w:val="0"/>
                                              <w:divBdr>
                                                <w:top w:val="none" w:sz="0" w:space="0" w:color="auto"/>
                                                <w:left w:val="none" w:sz="0" w:space="0" w:color="auto"/>
                                                <w:bottom w:val="none" w:sz="0" w:space="0" w:color="auto"/>
                                                <w:right w:val="none" w:sz="0" w:space="0" w:color="auto"/>
                                              </w:divBdr>
                                            </w:div>
                                          </w:divsChild>
                                        </w:div>
                                        <w:div w:id="1108158599">
                                          <w:marLeft w:val="0"/>
                                          <w:marRight w:val="0"/>
                                          <w:marTop w:val="0"/>
                                          <w:marBottom w:val="0"/>
                                          <w:divBdr>
                                            <w:top w:val="none" w:sz="0" w:space="0" w:color="auto"/>
                                            <w:left w:val="none" w:sz="0" w:space="0" w:color="auto"/>
                                            <w:bottom w:val="none" w:sz="0" w:space="0" w:color="auto"/>
                                            <w:right w:val="none" w:sz="0" w:space="0" w:color="auto"/>
                                          </w:divBdr>
                                          <w:divsChild>
                                            <w:div w:id="897592275">
                                              <w:marLeft w:val="0"/>
                                              <w:marRight w:val="0"/>
                                              <w:marTop w:val="0"/>
                                              <w:marBottom w:val="0"/>
                                              <w:divBdr>
                                                <w:top w:val="none" w:sz="0" w:space="0" w:color="auto"/>
                                                <w:left w:val="none" w:sz="0" w:space="0" w:color="auto"/>
                                                <w:bottom w:val="none" w:sz="0" w:space="0" w:color="auto"/>
                                                <w:right w:val="none" w:sz="0" w:space="0" w:color="auto"/>
                                              </w:divBdr>
                                            </w:div>
                                          </w:divsChild>
                                        </w:div>
                                        <w:div w:id="41097342">
                                          <w:marLeft w:val="0"/>
                                          <w:marRight w:val="0"/>
                                          <w:marTop w:val="0"/>
                                          <w:marBottom w:val="0"/>
                                          <w:divBdr>
                                            <w:top w:val="none" w:sz="0" w:space="0" w:color="auto"/>
                                            <w:left w:val="none" w:sz="0" w:space="0" w:color="auto"/>
                                            <w:bottom w:val="none" w:sz="0" w:space="0" w:color="auto"/>
                                            <w:right w:val="none" w:sz="0" w:space="0" w:color="auto"/>
                                          </w:divBdr>
                                          <w:divsChild>
                                            <w:div w:id="144303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9982023">
      <w:bodyDiv w:val="1"/>
      <w:marLeft w:val="0"/>
      <w:marRight w:val="0"/>
      <w:marTop w:val="0"/>
      <w:marBottom w:val="0"/>
      <w:divBdr>
        <w:top w:val="none" w:sz="0" w:space="0" w:color="auto"/>
        <w:left w:val="none" w:sz="0" w:space="0" w:color="auto"/>
        <w:bottom w:val="none" w:sz="0" w:space="0" w:color="auto"/>
        <w:right w:val="none" w:sz="0" w:space="0" w:color="auto"/>
      </w:divBdr>
      <w:divsChild>
        <w:div w:id="1034235255">
          <w:marLeft w:val="0"/>
          <w:marRight w:val="0"/>
          <w:marTop w:val="0"/>
          <w:marBottom w:val="0"/>
          <w:divBdr>
            <w:top w:val="none" w:sz="0" w:space="0" w:color="auto"/>
            <w:left w:val="none" w:sz="0" w:space="0" w:color="auto"/>
            <w:bottom w:val="none" w:sz="0" w:space="0" w:color="auto"/>
            <w:right w:val="none" w:sz="0" w:space="0" w:color="auto"/>
          </w:divBdr>
          <w:divsChild>
            <w:div w:id="1064109401">
              <w:marLeft w:val="0"/>
              <w:marRight w:val="0"/>
              <w:marTop w:val="0"/>
              <w:marBottom w:val="0"/>
              <w:divBdr>
                <w:top w:val="none" w:sz="0" w:space="0" w:color="auto"/>
                <w:left w:val="none" w:sz="0" w:space="0" w:color="auto"/>
                <w:bottom w:val="none" w:sz="0" w:space="0" w:color="auto"/>
                <w:right w:val="none" w:sz="0" w:space="0" w:color="auto"/>
              </w:divBdr>
              <w:divsChild>
                <w:div w:id="597300546">
                  <w:marLeft w:val="0"/>
                  <w:marRight w:val="0"/>
                  <w:marTop w:val="0"/>
                  <w:marBottom w:val="0"/>
                  <w:divBdr>
                    <w:top w:val="none" w:sz="0" w:space="0" w:color="auto"/>
                    <w:left w:val="none" w:sz="0" w:space="0" w:color="auto"/>
                    <w:bottom w:val="none" w:sz="0" w:space="0" w:color="auto"/>
                    <w:right w:val="none" w:sz="0" w:space="0" w:color="auto"/>
                  </w:divBdr>
                  <w:divsChild>
                    <w:div w:id="43725988">
                      <w:marLeft w:val="0"/>
                      <w:marRight w:val="0"/>
                      <w:marTop w:val="0"/>
                      <w:marBottom w:val="0"/>
                      <w:divBdr>
                        <w:top w:val="none" w:sz="0" w:space="0" w:color="auto"/>
                        <w:left w:val="none" w:sz="0" w:space="0" w:color="auto"/>
                        <w:bottom w:val="none" w:sz="0" w:space="0" w:color="auto"/>
                        <w:right w:val="none" w:sz="0" w:space="0" w:color="auto"/>
                      </w:divBdr>
                      <w:divsChild>
                        <w:div w:id="240718689">
                          <w:marLeft w:val="0"/>
                          <w:marRight w:val="0"/>
                          <w:marTop w:val="0"/>
                          <w:marBottom w:val="0"/>
                          <w:divBdr>
                            <w:top w:val="none" w:sz="0" w:space="0" w:color="auto"/>
                            <w:left w:val="none" w:sz="0" w:space="0" w:color="auto"/>
                            <w:bottom w:val="none" w:sz="0" w:space="0" w:color="auto"/>
                            <w:right w:val="none" w:sz="0" w:space="0" w:color="auto"/>
                          </w:divBdr>
                        </w:div>
                      </w:divsChild>
                    </w:div>
                    <w:div w:id="1422409673">
                      <w:marLeft w:val="0"/>
                      <w:marRight w:val="0"/>
                      <w:marTop w:val="0"/>
                      <w:marBottom w:val="0"/>
                      <w:divBdr>
                        <w:top w:val="none" w:sz="0" w:space="0" w:color="auto"/>
                        <w:left w:val="none" w:sz="0" w:space="0" w:color="auto"/>
                        <w:bottom w:val="none" w:sz="0" w:space="0" w:color="auto"/>
                        <w:right w:val="none" w:sz="0" w:space="0" w:color="auto"/>
                      </w:divBdr>
                      <w:divsChild>
                        <w:div w:id="1650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84060">
                  <w:marLeft w:val="0"/>
                  <w:marRight w:val="0"/>
                  <w:marTop w:val="0"/>
                  <w:marBottom w:val="0"/>
                  <w:divBdr>
                    <w:top w:val="none" w:sz="0" w:space="0" w:color="auto"/>
                    <w:left w:val="none" w:sz="0" w:space="0" w:color="auto"/>
                    <w:bottom w:val="none" w:sz="0" w:space="0" w:color="auto"/>
                    <w:right w:val="none" w:sz="0" w:space="0" w:color="auto"/>
                  </w:divBdr>
                  <w:divsChild>
                    <w:div w:id="162430766">
                      <w:marLeft w:val="0"/>
                      <w:marRight w:val="0"/>
                      <w:marTop w:val="0"/>
                      <w:marBottom w:val="0"/>
                      <w:divBdr>
                        <w:top w:val="none" w:sz="0" w:space="0" w:color="auto"/>
                        <w:left w:val="none" w:sz="0" w:space="0" w:color="auto"/>
                        <w:bottom w:val="none" w:sz="0" w:space="0" w:color="auto"/>
                        <w:right w:val="none" w:sz="0" w:space="0" w:color="auto"/>
                      </w:divBdr>
                      <w:divsChild>
                        <w:div w:id="13344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0655">
          <w:marLeft w:val="0"/>
          <w:marRight w:val="0"/>
          <w:marTop w:val="0"/>
          <w:marBottom w:val="0"/>
          <w:divBdr>
            <w:top w:val="none" w:sz="0" w:space="0" w:color="auto"/>
            <w:left w:val="none" w:sz="0" w:space="0" w:color="auto"/>
            <w:bottom w:val="none" w:sz="0" w:space="0" w:color="auto"/>
            <w:right w:val="none" w:sz="0" w:space="0" w:color="auto"/>
          </w:divBdr>
          <w:divsChild>
            <w:div w:id="1017386783">
              <w:marLeft w:val="0"/>
              <w:marRight w:val="0"/>
              <w:marTop w:val="0"/>
              <w:marBottom w:val="0"/>
              <w:divBdr>
                <w:top w:val="none" w:sz="0" w:space="0" w:color="auto"/>
                <w:left w:val="none" w:sz="0" w:space="0" w:color="auto"/>
                <w:bottom w:val="none" w:sz="0" w:space="0" w:color="auto"/>
                <w:right w:val="none" w:sz="0" w:space="0" w:color="auto"/>
              </w:divBdr>
              <w:divsChild>
                <w:div w:id="2087259732">
                  <w:marLeft w:val="0"/>
                  <w:marRight w:val="0"/>
                  <w:marTop w:val="0"/>
                  <w:marBottom w:val="0"/>
                  <w:divBdr>
                    <w:top w:val="none" w:sz="0" w:space="0" w:color="auto"/>
                    <w:left w:val="none" w:sz="0" w:space="0" w:color="auto"/>
                    <w:bottom w:val="none" w:sz="0" w:space="0" w:color="auto"/>
                    <w:right w:val="none" w:sz="0" w:space="0" w:color="auto"/>
                  </w:divBdr>
                  <w:divsChild>
                    <w:div w:id="268779371">
                      <w:marLeft w:val="0"/>
                      <w:marRight w:val="0"/>
                      <w:marTop w:val="0"/>
                      <w:marBottom w:val="0"/>
                      <w:divBdr>
                        <w:top w:val="none" w:sz="0" w:space="0" w:color="auto"/>
                        <w:left w:val="none" w:sz="0" w:space="0" w:color="auto"/>
                        <w:bottom w:val="none" w:sz="0" w:space="0" w:color="auto"/>
                        <w:right w:val="none" w:sz="0" w:space="0" w:color="auto"/>
                      </w:divBdr>
                      <w:divsChild>
                        <w:div w:id="12193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3659">
                  <w:marLeft w:val="0"/>
                  <w:marRight w:val="0"/>
                  <w:marTop w:val="0"/>
                  <w:marBottom w:val="0"/>
                  <w:divBdr>
                    <w:top w:val="none" w:sz="0" w:space="0" w:color="auto"/>
                    <w:left w:val="none" w:sz="0" w:space="0" w:color="auto"/>
                    <w:bottom w:val="none" w:sz="0" w:space="0" w:color="auto"/>
                    <w:right w:val="none" w:sz="0" w:space="0" w:color="auto"/>
                  </w:divBdr>
                  <w:divsChild>
                    <w:div w:id="1292706937">
                      <w:marLeft w:val="0"/>
                      <w:marRight w:val="0"/>
                      <w:marTop w:val="0"/>
                      <w:marBottom w:val="0"/>
                      <w:divBdr>
                        <w:top w:val="none" w:sz="0" w:space="0" w:color="auto"/>
                        <w:left w:val="none" w:sz="0" w:space="0" w:color="auto"/>
                        <w:bottom w:val="none" w:sz="0" w:space="0" w:color="auto"/>
                        <w:right w:val="none" w:sz="0" w:space="0" w:color="auto"/>
                      </w:divBdr>
                      <w:divsChild>
                        <w:div w:id="785196153">
                          <w:marLeft w:val="0"/>
                          <w:marRight w:val="0"/>
                          <w:marTop w:val="0"/>
                          <w:marBottom w:val="0"/>
                          <w:divBdr>
                            <w:top w:val="none" w:sz="0" w:space="0" w:color="auto"/>
                            <w:left w:val="none" w:sz="0" w:space="0" w:color="auto"/>
                            <w:bottom w:val="none" w:sz="0" w:space="0" w:color="auto"/>
                            <w:right w:val="none" w:sz="0" w:space="0" w:color="auto"/>
                          </w:divBdr>
                          <w:divsChild>
                            <w:div w:id="900292452">
                              <w:marLeft w:val="0"/>
                              <w:marRight w:val="0"/>
                              <w:marTop w:val="0"/>
                              <w:marBottom w:val="0"/>
                              <w:divBdr>
                                <w:top w:val="none" w:sz="0" w:space="0" w:color="auto"/>
                                <w:left w:val="none" w:sz="0" w:space="0" w:color="auto"/>
                                <w:bottom w:val="none" w:sz="0" w:space="0" w:color="auto"/>
                                <w:right w:val="none" w:sz="0" w:space="0" w:color="auto"/>
                              </w:divBdr>
                              <w:divsChild>
                                <w:div w:id="380325054">
                                  <w:marLeft w:val="0"/>
                                  <w:marRight w:val="0"/>
                                  <w:marTop w:val="0"/>
                                  <w:marBottom w:val="0"/>
                                  <w:divBdr>
                                    <w:top w:val="none" w:sz="0" w:space="0" w:color="auto"/>
                                    <w:left w:val="none" w:sz="0" w:space="0" w:color="auto"/>
                                    <w:bottom w:val="none" w:sz="0" w:space="0" w:color="auto"/>
                                    <w:right w:val="none" w:sz="0" w:space="0" w:color="auto"/>
                                  </w:divBdr>
                                  <w:divsChild>
                                    <w:div w:id="2054570846">
                                      <w:marLeft w:val="0"/>
                                      <w:marRight w:val="0"/>
                                      <w:marTop w:val="0"/>
                                      <w:marBottom w:val="0"/>
                                      <w:divBdr>
                                        <w:top w:val="none" w:sz="0" w:space="0" w:color="auto"/>
                                        <w:left w:val="none" w:sz="0" w:space="0" w:color="auto"/>
                                        <w:bottom w:val="none" w:sz="0" w:space="0" w:color="auto"/>
                                        <w:right w:val="none" w:sz="0" w:space="0" w:color="auto"/>
                                      </w:divBdr>
                                      <w:divsChild>
                                        <w:div w:id="44375235">
                                          <w:marLeft w:val="0"/>
                                          <w:marRight w:val="0"/>
                                          <w:marTop w:val="0"/>
                                          <w:marBottom w:val="0"/>
                                          <w:divBdr>
                                            <w:top w:val="none" w:sz="0" w:space="0" w:color="auto"/>
                                            <w:left w:val="none" w:sz="0" w:space="0" w:color="auto"/>
                                            <w:bottom w:val="none" w:sz="0" w:space="0" w:color="auto"/>
                                            <w:right w:val="none" w:sz="0" w:space="0" w:color="auto"/>
                                          </w:divBdr>
                                          <w:divsChild>
                                            <w:div w:id="847141738">
                                              <w:marLeft w:val="0"/>
                                              <w:marRight w:val="0"/>
                                              <w:marTop w:val="0"/>
                                              <w:marBottom w:val="0"/>
                                              <w:divBdr>
                                                <w:top w:val="none" w:sz="0" w:space="0" w:color="auto"/>
                                                <w:left w:val="none" w:sz="0" w:space="0" w:color="auto"/>
                                                <w:bottom w:val="none" w:sz="0" w:space="0" w:color="auto"/>
                                                <w:right w:val="none" w:sz="0" w:space="0" w:color="auto"/>
                                              </w:divBdr>
                                            </w:div>
                                          </w:divsChild>
                                        </w:div>
                                        <w:div w:id="944309278">
                                          <w:marLeft w:val="0"/>
                                          <w:marRight w:val="0"/>
                                          <w:marTop w:val="0"/>
                                          <w:marBottom w:val="0"/>
                                          <w:divBdr>
                                            <w:top w:val="none" w:sz="0" w:space="0" w:color="auto"/>
                                            <w:left w:val="none" w:sz="0" w:space="0" w:color="auto"/>
                                            <w:bottom w:val="none" w:sz="0" w:space="0" w:color="auto"/>
                                            <w:right w:val="none" w:sz="0" w:space="0" w:color="auto"/>
                                          </w:divBdr>
                                          <w:divsChild>
                                            <w:div w:id="42872633">
                                              <w:marLeft w:val="0"/>
                                              <w:marRight w:val="0"/>
                                              <w:marTop w:val="0"/>
                                              <w:marBottom w:val="0"/>
                                              <w:divBdr>
                                                <w:top w:val="none" w:sz="0" w:space="0" w:color="auto"/>
                                                <w:left w:val="none" w:sz="0" w:space="0" w:color="auto"/>
                                                <w:bottom w:val="none" w:sz="0" w:space="0" w:color="auto"/>
                                                <w:right w:val="none" w:sz="0" w:space="0" w:color="auto"/>
                                              </w:divBdr>
                                            </w:div>
                                          </w:divsChild>
                                        </w:div>
                                        <w:div w:id="337663101">
                                          <w:marLeft w:val="0"/>
                                          <w:marRight w:val="0"/>
                                          <w:marTop w:val="0"/>
                                          <w:marBottom w:val="0"/>
                                          <w:divBdr>
                                            <w:top w:val="none" w:sz="0" w:space="0" w:color="auto"/>
                                            <w:left w:val="none" w:sz="0" w:space="0" w:color="auto"/>
                                            <w:bottom w:val="none" w:sz="0" w:space="0" w:color="auto"/>
                                            <w:right w:val="none" w:sz="0" w:space="0" w:color="auto"/>
                                          </w:divBdr>
                                          <w:divsChild>
                                            <w:div w:id="1872306943">
                                              <w:marLeft w:val="0"/>
                                              <w:marRight w:val="0"/>
                                              <w:marTop w:val="0"/>
                                              <w:marBottom w:val="0"/>
                                              <w:divBdr>
                                                <w:top w:val="none" w:sz="0" w:space="0" w:color="auto"/>
                                                <w:left w:val="none" w:sz="0" w:space="0" w:color="auto"/>
                                                <w:bottom w:val="none" w:sz="0" w:space="0" w:color="auto"/>
                                                <w:right w:val="none" w:sz="0" w:space="0" w:color="auto"/>
                                              </w:divBdr>
                                            </w:div>
                                          </w:divsChild>
                                        </w:div>
                                        <w:div w:id="1070496138">
                                          <w:marLeft w:val="0"/>
                                          <w:marRight w:val="0"/>
                                          <w:marTop w:val="0"/>
                                          <w:marBottom w:val="0"/>
                                          <w:divBdr>
                                            <w:top w:val="none" w:sz="0" w:space="0" w:color="auto"/>
                                            <w:left w:val="none" w:sz="0" w:space="0" w:color="auto"/>
                                            <w:bottom w:val="none" w:sz="0" w:space="0" w:color="auto"/>
                                            <w:right w:val="none" w:sz="0" w:space="0" w:color="auto"/>
                                          </w:divBdr>
                                          <w:divsChild>
                                            <w:div w:id="1797866169">
                                              <w:marLeft w:val="0"/>
                                              <w:marRight w:val="0"/>
                                              <w:marTop w:val="0"/>
                                              <w:marBottom w:val="0"/>
                                              <w:divBdr>
                                                <w:top w:val="none" w:sz="0" w:space="0" w:color="auto"/>
                                                <w:left w:val="none" w:sz="0" w:space="0" w:color="auto"/>
                                                <w:bottom w:val="none" w:sz="0" w:space="0" w:color="auto"/>
                                                <w:right w:val="none" w:sz="0" w:space="0" w:color="auto"/>
                                              </w:divBdr>
                                            </w:div>
                                          </w:divsChild>
                                        </w:div>
                                        <w:div w:id="621694592">
                                          <w:marLeft w:val="0"/>
                                          <w:marRight w:val="0"/>
                                          <w:marTop w:val="0"/>
                                          <w:marBottom w:val="0"/>
                                          <w:divBdr>
                                            <w:top w:val="none" w:sz="0" w:space="0" w:color="auto"/>
                                            <w:left w:val="none" w:sz="0" w:space="0" w:color="auto"/>
                                            <w:bottom w:val="none" w:sz="0" w:space="0" w:color="auto"/>
                                            <w:right w:val="none" w:sz="0" w:space="0" w:color="auto"/>
                                          </w:divBdr>
                                          <w:divsChild>
                                            <w:div w:id="1369141233">
                                              <w:marLeft w:val="0"/>
                                              <w:marRight w:val="0"/>
                                              <w:marTop w:val="0"/>
                                              <w:marBottom w:val="0"/>
                                              <w:divBdr>
                                                <w:top w:val="none" w:sz="0" w:space="0" w:color="auto"/>
                                                <w:left w:val="none" w:sz="0" w:space="0" w:color="auto"/>
                                                <w:bottom w:val="none" w:sz="0" w:space="0" w:color="auto"/>
                                                <w:right w:val="none" w:sz="0" w:space="0" w:color="auto"/>
                                              </w:divBdr>
                                            </w:div>
                                          </w:divsChild>
                                        </w:div>
                                        <w:div w:id="271284959">
                                          <w:marLeft w:val="0"/>
                                          <w:marRight w:val="0"/>
                                          <w:marTop w:val="0"/>
                                          <w:marBottom w:val="0"/>
                                          <w:divBdr>
                                            <w:top w:val="none" w:sz="0" w:space="0" w:color="auto"/>
                                            <w:left w:val="none" w:sz="0" w:space="0" w:color="auto"/>
                                            <w:bottom w:val="none" w:sz="0" w:space="0" w:color="auto"/>
                                            <w:right w:val="none" w:sz="0" w:space="0" w:color="auto"/>
                                          </w:divBdr>
                                          <w:divsChild>
                                            <w:div w:id="555973694">
                                              <w:marLeft w:val="0"/>
                                              <w:marRight w:val="0"/>
                                              <w:marTop w:val="0"/>
                                              <w:marBottom w:val="0"/>
                                              <w:divBdr>
                                                <w:top w:val="none" w:sz="0" w:space="0" w:color="auto"/>
                                                <w:left w:val="none" w:sz="0" w:space="0" w:color="auto"/>
                                                <w:bottom w:val="none" w:sz="0" w:space="0" w:color="auto"/>
                                                <w:right w:val="none" w:sz="0" w:space="0" w:color="auto"/>
                                              </w:divBdr>
                                            </w:div>
                                          </w:divsChild>
                                        </w:div>
                                        <w:div w:id="1754664238">
                                          <w:marLeft w:val="0"/>
                                          <w:marRight w:val="0"/>
                                          <w:marTop w:val="0"/>
                                          <w:marBottom w:val="0"/>
                                          <w:divBdr>
                                            <w:top w:val="none" w:sz="0" w:space="0" w:color="auto"/>
                                            <w:left w:val="none" w:sz="0" w:space="0" w:color="auto"/>
                                            <w:bottom w:val="none" w:sz="0" w:space="0" w:color="auto"/>
                                            <w:right w:val="none" w:sz="0" w:space="0" w:color="auto"/>
                                          </w:divBdr>
                                          <w:divsChild>
                                            <w:div w:id="1885289299">
                                              <w:marLeft w:val="0"/>
                                              <w:marRight w:val="0"/>
                                              <w:marTop w:val="0"/>
                                              <w:marBottom w:val="0"/>
                                              <w:divBdr>
                                                <w:top w:val="none" w:sz="0" w:space="0" w:color="auto"/>
                                                <w:left w:val="none" w:sz="0" w:space="0" w:color="auto"/>
                                                <w:bottom w:val="none" w:sz="0" w:space="0" w:color="auto"/>
                                                <w:right w:val="none" w:sz="0" w:space="0" w:color="auto"/>
                                              </w:divBdr>
                                            </w:div>
                                          </w:divsChild>
                                        </w:div>
                                        <w:div w:id="622346948">
                                          <w:marLeft w:val="0"/>
                                          <w:marRight w:val="0"/>
                                          <w:marTop w:val="0"/>
                                          <w:marBottom w:val="0"/>
                                          <w:divBdr>
                                            <w:top w:val="none" w:sz="0" w:space="0" w:color="auto"/>
                                            <w:left w:val="none" w:sz="0" w:space="0" w:color="auto"/>
                                            <w:bottom w:val="none" w:sz="0" w:space="0" w:color="auto"/>
                                            <w:right w:val="none" w:sz="0" w:space="0" w:color="auto"/>
                                          </w:divBdr>
                                          <w:divsChild>
                                            <w:div w:id="442962723">
                                              <w:marLeft w:val="0"/>
                                              <w:marRight w:val="0"/>
                                              <w:marTop w:val="0"/>
                                              <w:marBottom w:val="0"/>
                                              <w:divBdr>
                                                <w:top w:val="none" w:sz="0" w:space="0" w:color="auto"/>
                                                <w:left w:val="none" w:sz="0" w:space="0" w:color="auto"/>
                                                <w:bottom w:val="none" w:sz="0" w:space="0" w:color="auto"/>
                                                <w:right w:val="none" w:sz="0" w:space="0" w:color="auto"/>
                                              </w:divBdr>
                                            </w:div>
                                          </w:divsChild>
                                        </w:div>
                                        <w:div w:id="24410582">
                                          <w:marLeft w:val="0"/>
                                          <w:marRight w:val="0"/>
                                          <w:marTop w:val="0"/>
                                          <w:marBottom w:val="0"/>
                                          <w:divBdr>
                                            <w:top w:val="none" w:sz="0" w:space="0" w:color="auto"/>
                                            <w:left w:val="none" w:sz="0" w:space="0" w:color="auto"/>
                                            <w:bottom w:val="none" w:sz="0" w:space="0" w:color="auto"/>
                                            <w:right w:val="none" w:sz="0" w:space="0" w:color="auto"/>
                                          </w:divBdr>
                                          <w:divsChild>
                                            <w:div w:id="2088116413">
                                              <w:marLeft w:val="0"/>
                                              <w:marRight w:val="0"/>
                                              <w:marTop w:val="0"/>
                                              <w:marBottom w:val="0"/>
                                              <w:divBdr>
                                                <w:top w:val="none" w:sz="0" w:space="0" w:color="auto"/>
                                                <w:left w:val="none" w:sz="0" w:space="0" w:color="auto"/>
                                                <w:bottom w:val="none" w:sz="0" w:space="0" w:color="auto"/>
                                                <w:right w:val="none" w:sz="0" w:space="0" w:color="auto"/>
                                              </w:divBdr>
                                            </w:div>
                                          </w:divsChild>
                                        </w:div>
                                        <w:div w:id="116261270">
                                          <w:marLeft w:val="0"/>
                                          <w:marRight w:val="0"/>
                                          <w:marTop w:val="0"/>
                                          <w:marBottom w:val="0"/>
                                          <w:divBdr>
                                            <w:top w:val="none" w:sz="0" w:space="0" w:color="auto"/>
                                            <w:left w:val="none" w:sz="0" w:space="0" w:color="auto"/>
                                            <w:bottom w:val="none" w:sz="0" w:space="0" w:color="auto"/>
                                            <w:right w:val="none" w:sz="0" w:space="0" w:color="auto"/>
                                          </w:divBdr>
                                          <w:divsChild>
                                            <w:div w:id="1121920243">
                                              <w:marLeft w:val="0"/>
                                              <w:marRight w:val="0"/>
                                              <w:marTop w:val="0"/>
                                              <w:marBottom w:val="0"/>
                                              <w:divBdr>
                                                <w:top w:val="none" w:sz="0" w:space="0" w:color="auto"/>
                                                <w:left w:val="none" w:sz="0" w:space="0" w:color="auto"/>
                                                <w:bottom w:val="none" w:sz="0" w:space="0" w:color="auto"/>
                                                <w:right w:val="none" w:sz="0" w:space="0" w:color="auto"/>
                                              </w:divBdr>
                                            </w:div>
                                          </w:divsChild>
                                        </w:div>
                                        <w:div w:id="833766709">
                                          <w:marLeft w:val="0"/>
                                          <w:marRight w:val="0"/>
                                          <w:marTop w:val="0"/>
                                          <w:marBottom w:val="0"/>
                                          <w:divBdr>
                                            <w:top w:val="none" w:sz="0" w:space="0" w:color="auto"/>
                                            <w:left w:val="none" w:sz="0" w:space="0" w:color="auto"/>
                                            <w:bottom w:val="none" w:sz="0" w:space="0" w:color="auto"/>
                                            <w:right w:val="none" w:sz="0" w:space="0" w:color="auto"/>
                                          </w:divBdr>
                                          <w:divsChild>
                                            <w:div w:id="1627345887">
                                              <w:marLeft w:val="0"/>
                                              <w:marRight w:val="0"/>
                                              <w:marTop w:val="0"/>
                                              <w:marBottom w:val="0"/>
                                              <w:divBdr>
                                                <w:top w:val="none" w:sz="0" w:space="0" w:color="auto"/>
                                                <w:left w:val="none" w:sz="0" w:space="0" w:color="auto"/>
                                                <w:bottom w:val="none" w:sz="0" w:space="0" w:color="auto"/>
                                                <w:right w:val="none" w:sz="0" w:space="0" w:color="auto"/>
                                              </w:divBdr>
                                            </w:div>
                                          </w:divsChild>
                                        </w:div>
                                        <w:div w:id="971594077">
                                          <w:marLeft w:val="0"/>
                                          <w:marRight w:val="0"/>
                                          <w:marTop w:val="0"/>
                                          <w:marBottom w:val="0"/>
                                          <w:divBdr>
                                            <w:top w:val="none" w:sz="0" w:space="0" w:color="auto"/>
                                            <w:left w:val="none" w:sz="0" w:space="0" w:color="auto"/>
                                            <w:bottom w:val="none" w:sz="0" w:space="0" w:color="auto"/>
                                            <w:right w:val="none" w:sz="0" w:space="0" w:color="auto"/>
                                          </w:divBdr>
                                          <w:divsChild>
                                            <w:div w:id="427771817">
                                              <w:marLeft w:val="0"/>
                                              <w:marRight w:val="0"/>
                                              <w:marTop w:val="0"/>
                                              <w:marBottom w:val="0"/>
                                              <w:divBdr>
                                                <w:top w:val="none" w:sz="0" w:space="0" w:color="auto"/>
                                                <w:left w:val="none" w:sz="0" w:space="0" w:color="auto"/>
                                                <w:bottom w:val="none" w:sz="0" w:space="0" w:color="auto"/>
                                                <w:right w:val="none" w:sz="0" w:space="0" w:color="auto"/>
                                              </w:divBdr>
                                            </w:div>
                                          </w:divsChild>
                                        </w:div>
                                        <w:div w:id="2098136914">
                                          <w:marLeft w:val="0"/>
                                          <w:marRight w:val="0"/>
                                          <w:marTop w:val="0"/>
                                          <w:marBottom w:val="0"/>
                                          <w:divBdr>
                                            <w:top w:val="none" w:sz="0" w:space="0" w:color="auto"/>
                                            <w:left w:val="none" w:sz="0" w:space="0" w:color="auto"/>
                                            <w:bottom w:val="none" w:sz="0" w:space="0" w:color="auto"/>
                                            <w:right w:val="none" w:sz="0" w:space="0" w:color="auto"/>
                                          </w:divBdr>
                                          <w:divsChild>
                                            <w:div w:id="1504658804">
                                              <w:marLeft w:val="0"/>
                                              <w:marRight w:val="0"/>
                                              <w:marTop w:val="0"/>
                                              <w:marBottom w:val="0"/>
                                              <w:divBdr>
                                                <w:top w:val="none" w:sz="0" w:space="0" w:color="auto"/>
                                                <w:left w:val="none" w:sz="0" w:space="0" w:color="auto"/>
                                                <w:bottom w:val="none" w:sz="0" w:space="0" w:color="auto"/>
                                                <w:right w:val="none" w:sz="0" w:space="0" w:color="auto"/>
                                              </w:divBdr>
                                            </w:div>
                                          </w:divsChild>
                                        </w:div>
                                        <w:div w:id="1784379024">
                                          <w:marLeft w:val="0"/>
                                          <w:marRight w:val="0"/>
                                          <w:marTop w:val="0"/>
                                          <w:marBottom w:val="0"/>
                                          <w:divBdr>
                                            <w:top w:val="none" w:sz="0" w:space="0" w:color="auto"/>
                                            <w:left w:val="none" w:sz="0" w:space="0" w:color="auto"/>
                                            <w:bottom w:val="none" w:sz="0" w:space="0" w:color="auto"/>
                                            <w:right w:val="none" w:sz="0" w:space="0" w:color="auto"/>
                                          </w:divBdr>
                                          <w:divsChild>
                                            <w:div w:id="1411078917">
                                              <w:marLeft w:val="0"/>
                                              <w:marRight w:val="0"/>
                                              <w:marTop w:val="0"/>
                                              <w:marBottom w:val="0"/>
                                              <w:divBdr>
                                                <w:top w:val="none" w:sz="0" w:space="0" w:color="auto"/>
                                                <w:left w:val="none" w:sz="0" w:space="0" w:color="auto"/>
                                                <w:bottom w:val="none" w:sz="0" w:space="0" w:color="auto"/>
                                                <w:right w:val="none" w:sz="0" w:space="0" w:color="auto"/>
                                              </w:divBdr>
                                            </w:div>
                                          </w:divsChild>
                                        </w:div>
                                        <w:div w:id="399717511">
                                          <w:marLeft w:val="0"/>
                                          <w:marRight w:val="0"/>
                                          <w:marTop w:val="0"/>
                                          <w:marBottom w:val="0"/>
                                          <w:divBdr>
                                            <w:top w:val="none" w:sz="0" w:space="0" w:color="auto"/>
                                            <w:left w:val="none" w:sz="0" w:space="0" w:color="auto"/>
                                            <w:bottom w:val="none" w:sz="0" w:space="0" w:color="auto"/>
                                            <w:right w:val="none" w:sz="0" w:space="0" w:color="auto"/>
                                          </w:divBdr>
                                          <w:divsChild>
                                            <w:div w:id="329481205">
                                              <w:marLeft w:val="0"/>
                                              <w:marRight w:val="0"/>
                                              <w:marTop w:val="0"/>
                                              <w:marBottom w:val="0"/>
                                              <w:divBdr>
                                                <w:top w:val="none" w:sz="0" w:space="0" w:color="auto"/>
                                                <w:left w:val="none" w:sz="0" w:space="0" w:color="auto"/>
                                                <w:bottom w:val="none" w:sz="0" w:space="0" w:color="auto"/>
                                                <w:right w:val="none" w:sz="0" w:space="0" w:color="auto"/>
                                              </w:divBdr>
                                            </w:div>
                                          </w:divsChild>
                                        </w:div>
                                        <w:div w:id="756947369">
                                          <w:marLeft w:val="0"/>
                                          <w:marRight w:val="0"/>
                                          <w:marTop w:val="0"/>
                                          <w:marBottom w:val="0"/>
                                          <w:divBdr>
                                            <w:top w:val="none" w:sz="0" w:space="0" w:color="auto"/>
                                            <w:left w:val="none" w:sz="0" w:space="0" w:color="auto"/>
                                            <w:bottom w:val="none" w:sz="0" w:space="0" w:color="auto"/>
                                            <w:right w:val="none" w:sz="0" w:space="0" w:color="auto"/>
                                          </w:divBdr>
                                          <w:divsChild>
                                            <w:div w:id="9681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637337">
      <w:bodyDiv w:val="1"/>
      <w:marLeft w:val="0"/>
      <w:marRight w:val="0"/>
      <w:marTop w:val="0"/>
      <w:marBottom w:val="0"/>
      <w:divBdr>
        <w:top w:val="none" w:sz="0" w:space="0" w:color="auto"/>
        <w:left w:val="none" w:sz="0" w:space="0" w:color="auto"/>
        <w:bottom w:val="none" w:sz="0" w:space="0" w:color="auto"/>
        <w:right w:val="none" w:sz="0" w:space="0" w:color="auto"/>
      </w:divBdr>
      <w:divsChild>
        <w:div w:id="1375155217">
          <w:marLeft w:val="0"/>
          <w:marRight w:val="0"/>
          <w:marTop w:val="0"/>
          <w:marBottom w:val="0"/>
          <w:divBdr>
            <w:top w:val="none" w:sz="0" w:space="0" w:color="auto"/>
            <w:left w:val="none" w:sz="0" w:space="0" w:color="auto"/>
            <w:bottom w:val="none" w:sz="0" w:space="0" w:color="auto"/>
            <w:right w:val="none" w:sz="0" w:space="0" w:color="auto"/>
          </w:divBdr>
          <w:divsChild>
            <w:div w:id="1509099352">
              <w:marLeft w:val="0"/>
              <w:marRight w:val="0"/>
              <w:marTop w:val="0"/>
              <w:marBottom w:val="0"/>
              <w:divBdr>
                <w:top w:val="none" w:sz="0" w:space="0" w:color="auto"/>
                <w:left w:val="none" w:sz="0" w:space="0" w:color="auto"/>
                <w:bottom w:val="none" w:sz="0" w:space="0" w:color="auto"/>
                <w:right w:val="none" w:sz="0" w:space="0" w:color="auto"/>
              </w:divBdr>
              <w:divsChild>
                <w:div w:id="1465541742">
                  <w:marLeft w:val="0"/>
                  <w:marRight w:val="0"/>
                  <w:marTop w:val="0"/>
                  <w:marBottom w:val="0"/>
                  <w:divBdr>
                    <w:top w:val="none" w:sz="0" w:space="0" w:color="auto"/>
                    <w:left w:val="none" w:sz="0" w:space="0" w:color="auto"/>
                    <w:bottom w:val="none" w:sz="0" w:space="0" w:color="auto"/>
                    <w:right w:val="none" w:sz="0" w:space="0" w:color="auto"/>
                  </w:divBdr>
                  <w:divsChild>
                    <w:div w:id="2114739408">
                      <w:marLeft w:val="0"/>
                      <w:marRight w:val="0"/>
                      <w:marTop w:val="0"/>
                      <w:marBottom w:val="0"/>
                      <w:divBdr>
                        <w:top w:val="none" w:sz="0" w:space="0" w:color="auto"/>
                        <w:left w:val="none" w:sz="0" w:space="0" w:color="auto"/>
                        <w:bottom w:val="none" w:sz="0" w:space="0" w:color="auto"/>
                        <w:right w:val="none" w:sz="0" w:space="0" w:color="auto"/>
                      </w:divBdr>
                      <w:divsChild>
                        <w:div w:id="700015186">
                          <w:marLeft w:val="0"/>
                          <w:marRight w:val="0"/>
                          <w:marTop w:val="0"/>
                          <w:marBottom w:val="0"/>
                          <w:divBdr>
                            <w:top w:val="none" w:sz="0" w:space="0" w:color="auto"/>
                            <w:left w:val="none" w:sz="0" w:space="0" w:color="auto"/>
                            <w:bottom w:val="none" w:sz="0" w:space="0" w:color="auto"/>
                            <w:right w:val="none" w:sz="0" w:space="0" w:color="auto"/>
                          </w:divBdr>
                        </w:div>
                      </w:divsChild>
                    </w:div>
                    <w:div w:id="1257128917">
                      <w:marLeft w:val="0"/>
                      <w:marRight w:val="0"/>
                      <w:marTop w:val="0"/>
                      <w:marBottom w:val="0"/>
                      <w:divBdr>
                        <w:top w:val="none" w:sz="0" w:space="0" w:color="auto"/>
                        <w:left w:val="none" w:sz="0" w:space="0" w:color="auto"/>
                        <w:bottom w:val="none" w:sz="0" w:space="0" w:color="auto"/>
                        <w:right w:val="none" w:sz="0" w:space="0" w:color="auto"/>
                      </w:divBdr>
                      <w:divsChild>
                        <w:div w:id="6023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198">
                  <w:marLeft w:val="0"/>
                  <w:marRight w:val="0"/>
                  <w:marTop w:val="0"/>
                  <w:marBottom w:val="0"/>
                  <w:divBdr>
                    <w:top w:val="none" w:sz="0" w:space="0" w:color="auto"/>
                    <w:left w:val="none" w:sz="0" w:space="0" w:color="auto"/>
                    <w:bottom w:val="none" w:sz="0" w:space="0" w:color="auto"/>
                    <w:right w:val="none" w:sz="0" w:space="0" w:color="auto"/>
                  </w:divBdr>
                  <w:divsChild>
                    <w:div w:id="833422670">
                      <w:marLeft w:val="0"/>
                      <w:marRight w:val="0"/>
                      <w:marTop w:val="0"/>
                      <w:marBottom w:val="0"/>
                      <w:divBdr>
                        <w:top w:val="none" w:sz="0" w:space="0" w:color="auto"/>
                        <w:left w:val="none" w:sz="0" w:space="0" w:color="auto"/>
                        <w:bottom w:val="none" w:sz="0" w:space="0" w:color="auto"/>
                        <w:right w:val="none" w:sz="0" w:space="0" w:color="auto"/>
                      </w:divBdr>
                      <w:divsChild>
                        <w:div w:id="18122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25066">
          <w:marLeft w:val="0"/>
          <w:marRight w:val="0"/>
          <w:marTop w:val="0"/>
          <w:marBottom w:val="0"/>
          <w:divBdr>
            <w:top w:val="none" w:sz="0" w:space="0" w:color="auto"/>
            <w:left w:val="none" w:sz="0" w:space="0" w:color="auto"/>
            <w:bottom w:val="none" w:sz="0" w:space="0" w:color="auto"/>
            <w:right w:val="none" w:sz="0" w:space="0" w:color="auto"/>
          </w:divBdr>
          <w:divsChild>
            <w:div w:id="1041395631">
              <w:marLeft w:val="0"/>
              <w:marRight w:val="0"/>
              <w:marTop w:val="0"/>
              <w:marBottom w:val="0"/>
              <w:divBdr>
                <w:top w:val="none" w:sz="0" w:space="0" w:color="auto"/>
                <w:left w:val="none" w:sz="0" w:space="0" w:color="auto"/>
                <w:bottom w:val="none" w:sz="0" w:space="0" w:color="auto"/>
                <w:right w:val="none" w:sz="0" w:space="0" w:color="auto"/>
              </w:divBdr>
              <w:divsChild>
                <w:div w:id="517820066">
                  <w:marLeft w:val="0"/>
                  <w:marRight w:val="0"/>
                  <w:marTop w:val="0"/>
                  <w:marBottom w:val="0"/>
                  <w:divBdr>
                    <w:top w:val="none" w:sz="0" w:space="0" w:color="auto"/>
                    <w:left w:val="none" w:sz="0" w:space="0" w:color="auto"/>
                    <w:bottom w:val="none" w:sz="0" w:space="0" w:color="auto"/>
                    <w:right w:val="none" w:sz="0" w:space="0" w:color="auto"/>
                  </w:divBdr>
                  <w:divsChild>
                    <w:div w:id="1753047001">
                      <w:marLeft w:val="0"/>
                      <w:marRight w:val="0"/>
                      <w:marTop w:val="0"/>
                      <w:marBottom w:val="0"/>
                      <w:divBdr>
                        <w:top w:val="none" w:sz="0" w:space="0" w:color="auto"/>
                        <w:left w:val="none" w:sz="0" w:space="0" w:color="auto"/>
                        <w:bottom w:val="none" w:sz="0" w:space="0" w:color="auto"/>
                        <w:right w:val="none" w:sz="0" w:space="0" w:color="auto"/>
                      </w:divBdr>
                      <w:divsChild>
                        <w:div w:id="274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36946">
                  <w:marLeft w:val="0"/>
                  <w:marRight w:val="0"/>
                  <w:marTop w:val="0"/>
                  <w:marBottom w:val="0"/>
                  <w:divBdr>
                    <w:top w:val="none" w:sz="0" w:space="0" w:color="auto"/>
                    <w:left w:val="none" w:sz="0" w:space="0" w:color="auto"/>
                    <w:bottom w:val="none" w:sz="0" w:space="0" w:color="auto"/>
                    <w:right w:val="none" w:sz="0" w:space="0" w:color="auto"/>
                  </w:divBdr>
                  <w:divsChild>
                    <w:div w:id="684867744">
                      <w:marLeft w:val="0"/>
                      <w:marRight w:val="0"/>
                      <w:marTop w:val="0"/>
                      <w:marBottom w:val="0"/>
                      <w:divBdr>
                        <w:top w:val="none" w:sz="0" w:space="0" w:color="auto"/>
                        <w:left w:val="none" w:sz="0" w:space="0" w:color="auto"/>
                        <w:bottom w:val="none" w:sz="0" w:space="0" w:color="auto"/>
                        <w:right w:val="none" w:sz="0" w:space="0" w:color="auto"/>
                      </w:divBdr>
                      <w:divsChild>
                        <w:div w:id="189344305">
                          <w:marLeft w:val="0"/>
                          <w:marRight w:val="0"/>
                          <w:marTop w:val="0"/>
                          <w:marBottom w:val="0"/>
                          <w:divBdr>
                            <w:top w:val="none" w:sz="0" w:space="0" w:color="auto"/>
                            <w:left w:val="none" w:sz="0" w:space="0" w:color="auto"/>
                            <w:bottom w:val="none" w:sz="0" w:space="0" w:color="auto"/>
                            <w:right w:val="none" w:sz="0" w:space="0" w:color="auto"/>
                          </w:divBdr>
                          <w:divsChild>
                            <w:div w:id="1208568551">
                              <w:marLeft w:val="0"/>
                              <w:marRight w:val="0"/>
                              <w:marTop w:val="0"/>
                              <w:marBottom w:val="0"/>
                              <w:divBdr>
                                <w:top w:val="none" w:sz="0" w:space="0" w:color="auto"/>
                                <w:left w:val="none" w:sz="0" w:space="0" w:color="auto"/>
                                <w:bottom w:val="none" w:sz="0" w:space="0" w:color="auto"/>
                                <w:right w:val="none" w:sz="0" w:space="0" w:color="auto"/>
                              </w:divBdr>
                              <w:divsChild>
                                <w:div w:id="1021013986">
                                  <w:marLeft w:val="0"/>
                                  <w:marRight w:val="0"/>
                                  <w:marTop w:val="0"/>
                                  <w:marBottom w:val="0"/>
                                  <w:divBdr>
                                    <w:top w:val="none" w:sz="0" w:space="0" w:color="auto"/>
                                    <w:left w:val="none" w:sz="0" w:space="0" w:color="auto"/>
                                    <w:bottom w:val="none" w:sz="0" w:space="0" w:color="auto"/>
                                    <w:right w:val="none" w:sz="0" w:space="0" w:color="auto"/>
                                  </w:divBdr>
                                  <w:divsChild>
                                    <w:div w:id="1759983251">
                                      <w:marLeft w:val="0"/>
                                      <w:marRight w:val="0"/>
                                      <w:marTop w:val="0"/>
                                      <w:marBottom w:val="0"/>
                                      <w:divBdr>
                                        <w:top w:val="none" w:sz="0" w:space="0" w:color="auto"/>
                                        <w:left w:val="none" w:sz="0" w:space="0" w:color="auto"/>
                                        <w:bottom w:val="none" w:sz="0" w:space="0" w:color="auto"/>
                                        <w:right w:val="none" w:sz="0" w:space="0" w:color="auto"/>
                                      </w:divBdr>
                                      <w:divsChild>
                                        <w:div w:id="1740978446">
                                          <w:marLeft w:val="0"/>
                                          <w:marRight w:val="0"/>
                                          <w:marTop w:val="0"/>
                                          <w:marBottom w:val="0"/>
                                          <w:divBdr>
                                            <w:top w:val="none" w:sz="0" w:space="0" w:color="auto"/>
                                            <w:left w:val="none" w:sz="0" w:space="0" w:color="auto"/>
                                            <w:bottom w:val="none" w:sz="0" w:space="0" w:color="auto"/>
                                            <w:right w:val="none" w:sz="0" w:space="0" w:color="auto"/>
                                          </w:divBdr>
                                          <w:divsChild>
                                            <w:div w:id="1281569288">
                                              <w:marLeft w:val="0"/>
                                              <w:marRight w:val="0"/>
                                              <w:marTop w:val="0"/>
                                              <w:marBottom w:val="0"/>
                                              <w:divBdr>
                                                <w:top w:val="none" w:sz="0" w:space="0" w:color="auto"/>
                                                <w:left w:val="none" w:sz="0" w:space="0" w:color="auto"/>
                                                <w:bottom w:val="none" w:sz="0" w:space="0" w:color="auto"/>
                                                <w:right w:val="none" w:sz="0" w:space="0" w:color="auto"/>
                                              </w:divBdr>
                                            </w:div>
                                          </w:divsChild>
                                        </w:div>
                                        <w:div w:id="1684673870">
                                          <w:marLeft w:val="0"/>
                                          <w:marRight w:val="0"/>
                                          <w:marTop w:val="0"/>
                                          <w:marBottom w:val="0"/>
                                          <w:divBdr>
                                            <w:top w:val="none" w:sz="0" w:space="0" w:color="auto"/>
                                            <w:left w:val="none" w:sz="0" w:space="0" w:color="auto"/>
                                            <w:bottom w:val="none" w:sz="0" w:space="0" w:color="auto"/>
                                            <w:right w:val="none" w:sz="0" w:space="0" w:color="auto"/>
                                          </w:divBdr>
                                          <w:divsChild>
                                            <w:div w:id="1502046942">
                                              <w:marLeft w:val="0"/>
                                              <w:marRight w:val="0"/>
                                              <w:marTop w:val="0"/>
                                              <w:marBottom w:val="0"/>
                                              <w:divBdr>
                                                <w:top w:val="none" w:sz="0" w:space="0" w:color="auto"/>
                                                <w:left w:val="none" w:sz="0" w:space="0" w:color="auto"/>
                                                <w:bottom w:val="none" w:sz="0" w:space="0" w:color="auto"/>
                                                <w:right w:val="none" w:sz="0" w:space="0" w:color="auto"/>
                                              </w:divBdr>
                                            </w:div>
                                          </w:divsChild>
                                        </w:div>
                                        <w:div w:id="2055765022">
                                          <w:marLeft w:val="0"/>
                                          <w:marRight w:val="0"/>
                                          <w:marTop w:val="0"/>
                                          <w:marBottom w:val="0"/>
                                          <w:divBdr>
                                            <w:top w:val="none" w:sz="0" w:space="0" w:color="auto"/>
                                            <w:left w:val="none" w:sz="0" w:space="0" w:color="auto"/>
                                            <w:bottom w:val="none" w:sz="0" w:space="0" w:color="auto"/>
                                            <w:right w:val="none" w:sz="0" w:space="0" w:color="auto"/>
                                          </w:divBdr>
                                          <w:divsChild>
                                            <w:div w:id="1817408620">
                                              <w:marLeft w:val="0"/>
                                              <w:marRight w:val="0"/>
                                              <w:marTop w:val="0"/>
                                              <w:marBottom w:val="0"/>
                                              <w:divBdr>
                                                <w:top w:val="none" w:sz="0" w:space="0" w:color="auto"/>
                                                <w:left w:val="none" w:sz="0" w:space="0" w:color="auto"/>
                                                <w:bottom w:val="none" w:sz="0" w:space="0" w:color="auto"/>
                                                <w:right w:val="none" w:sz="0" w:space="0" w:color="auto"/>
                                              </w:divBdr>
                                            </w:div>
                                          </w:divsChild>
                                        </w:div>
                                        <w:div w:id="1091707355">
                                          <w:marLeft w:val="0"/>
                                          <w:marRight w:val="0"/>
                                          <w:marTop w:val="0"/>
                                          <w:marBottom w:val="0"/>
                                          <w:divBdr>
                                            <w:top w:val="none" w:sz="0" w:space="0" w:color="auto"/>
                                            <w:left w:val="none" w:sz="0" w:space="0" w:color="auto"/>
                                            <w:bottom w:val="none" w:sz="0" w:space="0" w:color="auto"/>
                                            <w:right w:val="none" w:sz="0" w:space="0" w:color="auto"/>
                                          </w:divBdr>
                                          <w:divsChild>
                                            <w:div w:id="838427933">
                                              <w:marLeft w:val="0"/>
                                              <w:marRight w:val="0"/>
                                              <w:marTop w:val="0"/>
                                              <w:marBottom w:val="0"/>
                                              <w:divBdr>
                                                <w:top w:val="none" w:sz="0" w:space="0" w:color="auto"/>
                                                <w:left w:val="none" w:sz="0" w:space="0" w:color="auto"/>
                                                <w:bottom w:val="none" w:sz="0" w:space="0" w:color="auto"/>
                                                <w:right w:val="none" w:sz="0" w:space="0" w:color="auto"/>
                                              </w:divBdr>
                                            </w:div>
                                          </w:divsChild>
                                        </w:div>
                                        <w:div w:id="936206235">
                                          <w:marLeft w:val="0"/>
                                          <w:marRight w:val="0"/>
                                          <w:marTop w:val="0"/>
                                          <w:marBottom w:val="0"/>
                                          <w:divBdr>
                                            <w:top w:val="none" w:sz="0" w:space="0" w:color="auto"/>
                                            <w:left w:val="none" w:sz="0" w:space="0" w:color="auto"/>
                                            <w:bottom w:val="none" w:sz="0" w:space="0" w:color="auto"/>
                                            <w:right w:val="none" w:sz="0" w:space="0" w:color="auto"/>
                                          </w:divBdr>
                                          <w:divsChild>
                                            <w:div w:id="1799834160">
                                              <w:marLeft w:val="0"/>
                                              <w:marRight w:val="0"/>
                                              <w:marTop w:val="0"/>
                                              <w:marBottom w:val="0"/>
                                              <w:divBdr>
                                                <w:top w:val="none" w:sz="0" w:space="0" w:color="auto"/>
                                                <w:left w:val="none" w:sz="0" w:space="0" w:color="auto"/>
                                                <w:bottom w:val="none" w:sz="0" w:space="0" w:color="auto"/>
                                                <w:right w:val="none" w:sz="0" w:space="0" w:color="auto"/>
                                              </w:divBdr>
                                            </w:div>
                                          </w:divsChild>
                                        </w:div>
                                        <w:div w:id="2079470597">
                                          <w:marLeft w:val="0"/>
                                          <w:marRight w:val="0"/>
                                          <w:marTop w:val="0"/>
                                          <w:marBottom w:val="0"/>
                                          <w:divBdr>
                                            <w:top w:val="none" w:sz="0" w:space="0" w:color="auto"/>
                                            <w:left w:val="none" w:sz="0" w:space="0" w:color="auto"/>
                                            <w:bottom w:val="none" w:sz="0" w:space="0" w:color="auto"/>
                                            <w:right w:val="none" w:sz="0" w:space="0" w:color="auto"/>
                                          </w:divBdr>
                                          <w:divsChild>
                                            <w:div w:id="1689287505">
                                              <w:marLeft w:val="0"/>
                                              <w:marRight w:val="0"/>
                                              <w:marTop w:val="0"/>
                                              <w:marBottom w:val="0"/>
                                              <w:divBdr>
                                                <w:top w:val="none" w:sz="0" w:space="0" w:color="auto"/>
                                                <w:left w:val="none" w:sz="0" w:space="0" w:color="auto"/>
                                                <w:bottom w:val="none" w:sz="0" w:space="0" w:color="auto"/>
                                                <w:right w:val="none" w:sz="0" w:space="0" w:color="auto"/>
                                              </w:divBdr>
                                            </w:div>
                                          </w:divsChild>
                                        </w:div>
                                        <w:div w:id="2122258084">
                                          <w:marLeft w:val="0"/>
                                          <w:marRight w:val="0"/>
                                          <w:marTop w:val="0"/>
                                          <w:marBottom w:val="0"/>
                                          <w:divBdr>
                                            <w:top w:val="none" w:sz="0" w:space="0" w:color="auto"/>
                                            <w:left w:val="none" w:sz="0" w:space="0" w:color="auto"/>
                                            <w:bottom w:val="none" w:sz="0" w:space="0" w:color="auto"/>
                                            <w:right w:val="none" w:sz="0" w:space="0" w:color="auto"/>
                                          </w:divBdr>
                                          <w:divsChild>
                                            <w:div w:id="774403260">
                                              <w:marLeft w:val="0"/>
                                              <w:marRight w:val="0"/>
                                              <w:marTop w:val="0"/>
                                              <w:marBottom w:val="0"/>
                                              <w:divBdr>
                                                <w:top w:val="none" w:sz="0" w:space="0" w:color="auto"/>
                                                <w:left w:val="none" w:sz="0" w:space="0" w:color="auto"/>
                                                <w:bottom w:val="none" w:sz="0" w:space="0" w:color="auto"/>
                                                <w:right w:val="none" w:sz="0" w:space="0" w:color="auto"/>
                                              </w:divBdr>
                                            </w:div>
                                          </w:divsChild>
                                        </w:div>
                                        <w:div w:id="854999900">
                                          <w:marLeft w:val="0"/>
                                          <w:marRight w:val="0"/>
                                          <w:marTop w:val="0"/>
                                          <w:marBottom w:val="0"/>
                                          <w:divBdr>
                                            <w:top w:val="none" w:sz="0" w:space="0" w:color="auto"/>
                                            <w:left w:val="none" w:sz="0" w:space="0" w:color="auto"/>
                                            <w:bottom w:val="none" w:sz="0" w:space="0" w:color="auto"/>
                                            <w:right w:val="none" w:sz="0" w:space="0" w:color="auto"/>
                                          </w:divBdr>
                                          <w:divsChild>
                                            <w:div w:id="259140826">
                                              <w:marLeft w:val="0"/>
                                              <w:marRight w:val="0"/>
                                              <w:marTop w:val="0"/>
                                              <w:marBottom w:val="0"/>
                                              <w:divBdr>
                                                <w:top w:val="none" w:sz="0" w:space="0" w:color="auto"/>
                                                <w:left w:val="none" w:sz="0" w:space="0" w:color="auto"/>
                                                <w:bottom w:val="none" w:sz="0" w:space="0" w:color="auto"/>
                                                <w:right w:val="none" w:sz="0" w:space="0" w:color="auto"/>
                                              </w:divBdr>
                                            </w:div>
                                          </w:divsChild>
                                        </w:div>
                                        <w:div w:id="722487750">
                                          <w:marLeft w:val="0"/>
                                          <w:marRight w:val="0"/>
                                          <w:marTop w:val="0"/>
                                          <w:marBottom w:val="0"/>
                                          <w:divBdr>
                                            <w:top w:val="none" w:sz="0" w:space="0" w:color="auto"/>
                                            <w:left w:val="none" w:sz="0" w:space="0" w:color="auto"/>
                                            <w:bottom w:val="none" w:sz="0" w:space="0" w:color="auto"/>
                                            <w:right w:val="none" w:sz="0" w:space="0" w:color="auto"/>
                                          </w:divBdr>
                                          <w:divsChild>
                                            <w:div w:id="1126774409">
                                              <w:marLeft w:val="0"/>
                                              <w:marRight w:val="0"/>
                                              <w:marTop w:val="0"/>
                                              <w:marBottom w:val="0"/>
                                              <w:divBdr>
                                                <w:top w:val="none" w:sz="0" w:space="0" w:color="auto"/>
                                                <w:left w:val="none" w:sz="0" w:space="0" w:color="auto"/>
                                                <w:bottom w:val="none" w:sz="0" w:space="0" w:color="auto"/>
                                                <w:right w:val="none" w:sz="0" w:space="0" w:color="auto"/>
                                              </w:divBdr>
                                            </w:div>
                                          </w:divsChild>
                                        </w:div>
                                        <w:div w:id="983464532">
                                          <w:marLeft w:val="0"/>
                                          <w:marRight w:val="0"/>
                                          <w:marTop w:val="0"/>
                                          <w:marBottom w:val="0"/>
                                          <w:divBdr>
                                            <w:top w:val="none" w:sz="0" w:space="0" w:color="auto"/>
                                            <w:left w:val="none" w:sz="0" w:space="0" w:color="auto"/>
                                            <w:bottom w:val="none" w:sz="0" w:space="0" w:color="auto"/>
                                            <w:right w:val="none" w:sz="0" w:space="0" w:color="auto"/>
                                          </w:divBdr>
                                          <w:divsChild>
                                            <w:div w:id="1449202888">
                                              <w:marLeft w:val="0"/>
                                              <w:marRight w:val="0"/>
                                              <w:marTop w:val="0"/>
                                              <w:marBottom w:val="0"/>
                                              <w:divBdr>
                                                <w:top w:val="none" w:sz="0" w:space="0" w:color="auto"/>
                                                <w:left w:val="none" w:sz="0" w:space="0" w:color="auto"/>
                                                <w:bottom w:val="none" w:sz="0" w:space="0" w:color="auto"/>
                                                <w:right w:val="none" w:sz="0" w:space="0" w:color="auto"/>
                                              </w:divBdr>
                                            </w:div>
                                          </w:divsChild>
                                        </w:div>
                                        <w:div w:id="1875728801">
                                          <w:marLeft w:val="0"/>
                                          <w:marRight w:val="0"/>
                                          <w:marTop w:val="0"/>
                                          <w:marBottom w:val="0"/>
                                          <w:divBdr>
                                            <w:top w:val="none" w:sz="0" w:space="0" w:color="auto"/>
                                            <w:left w:val="none" w:sz="0" w:space="0" w:color="auto"/>
                                            <w:bottom w:val="none" w:sz="0" w:space="0" w:color="auto"/>
                                            <w:right w:val="none" w:sz="0" w:space="0" w:color="auto"/>
                                          </w:divBdr>
                                          <w:divsChild>
                                            <w:div w:id="649097637">
                                              <w:marLeft w:val="0"/>
                                              <w:marRight w:val="0"/>
                                              <w:marTop w:val="0"/>
                                              <w:marBottom w:val="0"/>
                                              <w:divBdr>
                                                <w:top w:val="none" w:sz="0" w:space="0" w:color="auto"/>
                                                <w:left w:val="none" w:sz="0" w:space="0" w:color="auto"/>
                                                <w:bottom w:val="none" w:sz="0" w:space="0" w:color="auto"/>
                                                <w:right w:val="none" w:sz="0" w:space="0" w:color="auto"/>
                                              </w:divBdr>
                                            </w:div>
                                          </w:divsChild>
                                        </w:div>
                                        <w:div w:id="1308584539">
                                          <w:marLeft w:val="0"/>
                                          <w:marRight w:val="0"/>
                                          <w:marTop w:val="0"/>
                                          <w:marBottom w:val="0"/>
                                          <w:divBdr>
                                            <w:top w:val="none" w:sz="0" w:space="0" w:color="auto"/>
                                            <w:left w:val="none" w:sz="0" w:space="0" w:color="auto"/>
                                            <w:bottom w:val="none" w:sz="0" w:space="0" w:color="auto"/>
                                            <w:right w:val="none" w:sz="0" w:space="0" w:color="auto"/>
                                          </w:divBdr>
                                          <w:divsChild>
                                            <w:div w:id="306933566">
                                              <w:marLeft w:val="0"/>
                                              <w:marRight w:val="0"/>
                                              <w:marTop w:val="0"/>
                                              <w:marBottom w:val="0"/>
                                              <w:divBdr>
                                                <w:top w:val="none" w:sz="0" w:space="0" w:color="auto"/>
                                                <w:left w:val="none" w:sz="0" w:space="0" w:color="auto"/>
                                                <w:bottom w:val="none" w:sz="0" w:space="0" w:color="auto"/>
                                                <w:right w:val="none" w:sz="0" w:space="0" w:color="auto"/>
                                              </w:divBdr>
                                            </w:div>
                                          </w:divsChild>
                                        </w:div>
                                        <w:div w:id="450904088">
                                          <w:marLeft w:val="0"/>
                                          <w:marRight w:val="0"/>
                                          <w:marTop w:val="0"/>
                                          <w:marBottom w:val="0"/>
                                          <w:divBdr>
                                            <w:top w:val="none" w:sz="0" w:space="0" w:color="auto"/>
                                            <w:left w:val="none" w:sz="0" w:space="0" w:color="auto"/>
                                            <w:bottom w:val="none" w:sz="0" w:space="0" w:color="auto"/>
                                            <w:right w:val="none" w:sz="0" w:space="0" w:color="auto"/>
                                          </w:divBdr>
                                          <w:divsChild>
                                            <w:div w:id="1127116041">
                                              <w:marLeft w:val="0"/>
                                              <w:marRight w:val="0"/>
                                              <w:marTop w:val="0"/>
                                              <w:marBottom w:val="0"/>
                                              <w:divBdr>
                                                <w:top w:val="none" w:sz="0" w:space="0" w:color="auto"/>
                                                <w:left w:val="none" w:sz="0" w:space="0" w:color="auto"/>
                                                <w:bottom w:val="none" w:sz="0" w:space="0" w:color="auto"/>
                                                <w:right w:val="none" w:sz="0" w:space="0" w:color="auto"/>
                                              </w:divBdr>
                                            </w:div>
                                          </w:divsChild>
                                        </w:div>
                                        <w:div w:id="1382170663">
                                          <w:marLeft w:val="0"/>
                                          <w:marRight w:val="0"/>
                                          <w:marTop w:val="0"/>
                                          <w:marBottom w:val="0"/>
                                          <w:divBdr>
                                            <w:top w:val="none" w:sz="0" w:space="0" w:color="auto"/>
                                            <w:left w:val="none" w:sz="0" w:space="0" w:color="auto"/>
                                            <w:bottom w:val="none" w:sz="0" w:space="0" w:color="auto"/>
                                            <w:right w:val="none" w:sz="0" w:space="0" w:color="auto"/>
                                          </w:divBdr>
                                          <w:divsChild>
                                            <w:div w:id="1955090289">
                                              <w:marLeft w:val="0"/>
                                              <w:marRight w:val="0"/>
                                              <w:marTop w:val="0"/>
                                              <w:marBottom w:val="0"/>
                                              <w:divBdr>
                                                <w:top w:val="none" w:sz="0" w:space="0" w:color="auto"/>
                                                <w:left w:val="none" w:sz="0" w:space="0" w:color="auto"/>
                                                <w:bottom w:val="none" w:sz="0" w:space="0" w:color="auto"/>
                                                <w:right w:val="none" w:sz="0" w:space="0" w:color="auto"/>
                                              </w:divBdr>
                                            </w:div>
                                          </w:divsChild>
                                        </w:div>
                                        <w:div w:id="1124927204">
                                          <w:marLeft w:val="0"/>
                                          <w:marRight w:val="0"/>
                                          <w:marTop w:val="0"/>
                                          <w:marBottom w:val="0"/>
                                          <w:divBdr>
                                            <w:top w:val="none" w:sz="0" w:space="0" w:color="auto"/>
                                            <w:left w:val="none" w:sz="0" w:space="0" w:color="auto"/>
                                            <w:bottom w:val="none" w:sz="0" w:space="0" w:color="auto"/>
                                            <w:right w:val="none" w:sz="0" w:space="0" w:color="auto"/>
                                          </w:divBdr>
                                          <w:divsChild>
                                            <w:div w:id="655492618">
                                              <w:marLeft w:val="0"/>
                                              <w:marRight w:val="0"/>
                                              <w:marTop w:val="0"/>
                                              <w:marBottom w:val="0"/>
                                              <w:divBdr>
                                                <w:top w:val="none" w:sz="0" w:space="0" w:color="auto"/>
                                                <w:left w:val="none" w:sz="0" w:space="0" w:color="auto"/>
                                                <w:bottom w:val="none" w:sz="0" w:space="0" w:color="auto"/>
                                                <w:right w:val="none" w:sz="0" w:space="0" w:color="auto"/>
                                              </w:divBdr>
                                            </w:div>
                                          </w:divsChild>
                                        </w:div>
                                        <w:div w:id="644510895">
                                          <w:marLeft w:val="0"/>
                                          <w:marRight w:val="0"/>
                                          <w:marTop w:val="0"/>
                                          <w:marBottom w:val="0"/>
                                          <w:divBdr>
                                            <w:top w:val="none" w:sz="0" w:space="0" w:color="auto"/>
                                            <w:left w:val="none" w:sz="0" w:space="0" w:color="auto"/>
                                            <w:bottom w:val="none" w:sz="0" w:space="0" w:color="auto"/>
                                            <w:right w:val="none" w:sz="0" w:space="0" w:color="auto"/>
                                          </w:divBdr>
                                          <w:divsChild>
                                            <w:div w:id="1759448313">
                                              <w:marLeft w:val="0"/>
                                              <w:marRight w:val="0"/>
                                              <w:marTop w:val="0"/>
                                              <w:marBottom w:val="0"/>
                                              <w:divBdr>
                                                <w:top w:val="none" w:sz="0" w:space="0" w:color="auto"/>
                                                <w:left w:val="none" w:sz="0" w:space="0" w:color="auto"/>
                                                <w:bottom w:val="none" w:sz="0" w:space="0" w:color="auto"/>
                                                <w:right w:val="none" w:sz="0" w:space="0" w:color="auto"/>
                                              </w:divBdr>
                                            </w:div>
                                          </w:divsChild>
                                        </w:div>
                                        <w:div w:id="866872067">
                                          <w:marLeft w:val="0"/>
                                          <w:marRight w:val="0"/>
                                          <w:marTop w:val="0"/>
                                          <w:marBottom w:val="0"/>
                                          <w:divBdr>
                                            <w:top w:val="none" w:sz="0" w:space="0" w:color="auto"/>
                                            <w:left w:val="none" w:sz="0" w:space="0" w:color="auto"/>
                                            <w:bottom w:val="none" w:sz="0" w:space="0" w:color="auto"/>
                                            <w:right w:val="none" w:sz="0" w:space="0" w:color="auto"/>
                                          </w:divBdr>
                                          <w:divsChild>
                                            <w:div w:id="180296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a-institute.org/blog/why-ma-negotiations-fail-and-how-to-avoid-the-pitfalls/" TargetMode="External"/><Relationship Id="rId3" Type="http://schemas.openxmlformats.org/officeDocument/2006/relationships/settings" Target="settings.xml"/><Relationship Id="rId7" Type="http://schemas.openxmlformats.org/officeDocument/2006/relationships/hyperlink" Target="https://www.deloitte.com/us/en/what-we-do/capabilities/mergers-acquisitions-restructuring/articles/global-corporate-divestiture-surve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loitte.com/us/en/services/consulting/articles/divestiture-planning-and-assessment-tool.html" TargetMode="External"/><Relationship Id="rId5" Type="http://schemas.openxmlformats.org/officeDocument/2006/relationships/hyperlink" Target="https://imaa-institute.org/blog/dealmaking-under-fire-how-the-iran-conflict-might-reshape-the-2026-ma-landscap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3506</Words>
  <Characters>18935</Characters>
  <Application>Microsoft Office Word</Application>
  <DocSecurity>0</DocSecurity>
  <Lines>157</Lines>
  <Paragraphs>44</Paragraphs>
  <ScaleCrop>false</ScaleCrop>
  <Company/>
  <LinksUpToDate>false</LinksUpToDate>
  <CharactersWithSpaces>22397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2</cp:revision>
  <dcterms:created xsi:type="dcterms:W3CDTF">2026-04-20T14:58:00Z</dcterms:created>
  <dcterms:modified xsi:type="dcterms:W3CDTF">2026-04-20T14:58:00Z</dcterms:modified>
</cp:coreProperties>
</file>