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CC7EC" w14:textId="2E805C03" w:rsidR="004F770F" w:rsidRPr="005E4AE8" w:rsidRDefault="004F770F" w:rsidP="005E4AE8">
      <w:pPr>
        <w:pStyle w:val="PlainText"/>
        <w:jc w:val="both"/>
        <w:rPr>
          <w:rFonts w:ascii="Times New Roman" w:hAnsi="Times New Roman" w:cs="Times New Roman"/>
          <w:b/>
          <w:bCs/>
          <w:sz w:val="24"/>
          <w:szCs w:val="24"/>
          <w:lang w:val="el-GR"/>
        </w:rPr>
      </w:pPr>
      <w:r w:rsidRPr="005E4AE8">
        <w:rPr>
          <w:rFonts w:ascii="Times New Roman" w:hAnsi="Times New Roman" w:cs="Times New Roman"/>
          <w:b/>
          <w:bCs/>
          <w:sz w:val="24"/>
          <w:szCs w:val="24"/>
          <w:lang w:val="el-GR"/>
        </w:rPr>
        <w:t>Σύνοψη άρθρου</w:t>
      </w:r>
      <w:r w:rsidR="005D5C49" w:rsidRPr="005E4AE8">
        <w:rPr>
          <w:rFonts w:ascii="Times New Roman" w:hAnsi="Times New Roman" w:cs="Times New Roman"/>
          <w:b/>
          <w:bCs/>
          <w:sz w:val="24"/>
          <w:szCs w:val="24"/>
          <w:lang w:val="el-GR"/>
        </w:rPr>
        <w:t>_</w:t>
      </w:r>
      <w:r w:rsidRPr="005E4AE8">
        <w:rPr>
          <w:rFonts w:ascii="Times New Roman" w:hAnsi="Times New Roman" w:cs="Times New Roman"/>
          <w:b/>
          <w:bCs/>
          <w:sz w:val="24"/>
          <w:szCs w:val="24"/>
        </w:rPr>
        <w:t>John</w:t>
      </w:r>
      <w:r w:rsidRPr="005E4AE8">
        <w:rPr>
          <w:rFonts w:ascii="Times New Roman" w:hAnsi="Times New Roman" w:cs="Times New Roman"/>
          <w:b/>
          <w:bCs/>
          <w:sz w:val="24"/>
          <w:szCs w:val="24"/>
          <w:lang w:val="el-GR"/>
        </w:rPr>
        <w:t xml:space="preserve"> </w:t>
      </w:r>
      <w:proofErr w:type="spellStart"/>
      <w:r w:rsidRPr="005E4AE8">
        <w:rPr>
          <w:rFonts w:ascii="Times New Roman" w:hAnsi="Times New Roman" w:cs="Times New Roman"/>
          <w:b/>
          <w:bCs/>
          <w:sz w:val="24"/>
          <w:szCs w:val="24"/>
        </w:rPr>
        <w:t>Armour</w:t>
      </w:r>
      <w:proofErr w:type="spellEnd"/>
      <w:r w:rsidRPr="005E4AE8">
        <w:rPr>
          <w:rFonts w:ascii="Times New Roman" w:hAnsi="Times New Roman" w:cs="Times New Roman"/>
          <w:b/>
          <w:bCs/>
          <w:sz w:val="24"/>
          <w:szCs w:val="24"/>
          <w:lang w:val="el-GR"/>
        </w:rPr>
        <w:t xml:space="preserve"> και </w:t>
      </w:r>
      <w:r w:rsidRPr="005E4AE8">
        <w:rPr>
          <w:rFonts w:ascii="Times New Roman" w:hAnsi="Times New Roman" w:cs="Times New Roman"/>
          <w:b/>
          <w:bCs/>
          <w:sz w:val="24"/>
          <w:szCs w:val="24"/>
        </w:rPr>
        <w:t>Jeffrey</w:t>
      </w:r>
      <w:r w:rsidRPr="005E4AE8">
        <w:rPr>
          <w:rFonts w:ascii="Times New Roman" w:hAnsi="Times New Roman" w:cs="Times New Roman"/>
          <w:b/>
          <w:bCs/>
          <w:sz w:val="24"/>
          <w:szCs w:val="24"/>
          <w:lang w:val="el-GR"/>
        </w:rPr>
        <w:t xml:space="preserve"> </w:t>
      </w:r>
      <w:r w:rsidRPr="005E4AE8">
        <w:rPr>
          <w:rFonts w:ascii="Times New Roman" w:hAnsi="Times New Roman" w:cs="Times New Roman"/>
          <w:b/>
          <w:bCs/>
          <w:sz w:val="24"/>
          <w:szCs w:val="24"/>
        </w:rPr>
        <w:t>N</w:t>
      </w:r>
      <w:r w:rsidRPr="005E4AE8">
        <w:rPr>
          <w:rFonts w:ascii="Times New Roman" w:hAnsi="Times New Roman" w:cs="Times New Roman"/>
          <w:b/>
          <w:bCs/>
          <w:sz w:val="24"/>
          <w:szCs w:val="24"/>
          <w:lang w:val="el-GR"/>
        </w:rPr>
        <w:t xml:space="preserve">. </w:t>
      </w:r>
      <w:r w:rsidRPr="005E4AE8">
        <w:rPr>
          <w:rFonts w:ascii="Times New Roman" w:hAnsi="Times New Roman" w:cs="Times New Roman"/>
          <w:b/>
          <w:bCs/>
          <w:sz w:val="24"/>
          <w:szCs w:val="24"/>
        </w:rPr>
        <w:t>Gordon</w:t>
      </w:r>
      <w:r w:rsidRPr="005E4AE8">
        <w:rPr>
          <w:rFonts w:ascii="Times New Roman" w:hAnsi="Times New Roman" w:cs="Times New Roman"/>
          <w:b/>
          <w:bCs/>
          <w:sz w:val="24"/>
          <w:szCs w:val="24"/>
          <w:lang w:val="el-GR"/>
        </w:rPr>
        <w:t xml:space="preserve">, </w:t>
      </w:r>
      <w:r w:rsidR="005D5C49" w:rsidRPr="005E4AE8">
        <w:rPr>
          <w:rFonts w:ascii="Times New Roman" w:hAnsi="Times New Roman" w:cs="Times New Roman"/>
          <w:b/>
          <w:bCs/>
          <w:sz w:val="24"/>
          <w:szCs w:val="24"/>
          <w:lang w:val="el-GR"/>
        </w:rPr>
        <w:t xml:space="preserve">Η επιχείρηση κατά τον </w:t>
      </w:r>
      <w:r w:rsidR="005D5C49" w:rsidRPr="005E4AE8">
        <w:rPr>
          <w:rFonts w:ascii="Times New Roman" w:hAnsi="Times New Roman" w:cs="Times New Roman"/>
          <w:b/>
          <w:bCs/>
          <w:sz w:val="24"/>
          <w:szCs w:val="24"/>
        </w:rPr>
        <w:t>Berle</w:t>
      </w:r>
      <w:r w:rsidR="005D5C49" w:rsidRPr="005E4AE8">
        <w:rPr>
          <w:rFonts w:ascii="Times New Roman" w:hAnsi="Times New Roman" w:cs="Times New Roman"/>
          <w:b/>
          <w:bCs/>
          <w:sz w:val="24"/>
          <w:szCs w:val="24"/>
          <w:lang w:val="el-GR"/>
        </w:rPr>
        <w:t>-</w:t>
      </w:r>
      <w:r w:rsidR="005D5C49" w:rsidRPr="005E4AE8">
        <w:rPr>
          <w:rFonts w:ascii="Times New Roman" w:hAnsi="Times New Roman" w:cs="Times New Roman"/>
          <w:b/>
          <w:bCs/>
          <w:sz w:val="24"/>
          <w:szCs w:val="24"/>
        </w:rPr>
        <w:t>Means</w:t>
      </w:r>
      <w:r w:rsidR="005D5C49" w:rsidRPr="005E4AE8">
        <w:rPr>
          <w:rFonts w:ascii="Times New Roman" w:hAnsi="Times New Roman" w:cs="Times New Roman"/>
          <w:b/>
          <w:bCs/>
          <w:sz w:val="24"/>
          <w:szCs w:val="24"/>
          <w:lang w:val="el-GR"/>
        </w:rPr>
        <w:t xml:space="preserve"> </w:t>
      </w:r>
      <w:r w:rsidRPr="005E4AE8">
        <w:rPr>
          <w:rFonts w:ascii="Times New Roman" w:hAnsi="Times New Roman" w:cs="Times New Roman"/>
          <w:b/>
          <w:bCs/>
          <w:sz w:val="24"/>
          <w:szCs w:val="24"/>
          <w:lang w:val="el-GR"/>
        </w:rPr>
        <w:t>στον 21ο αιώνα</w:t>
      </w:r>
    </w:p>
    <w:p w14:paraId="768E8AAA" w14:textId="77777777" w:rsidR="004F770F" w:rsidRPr="005E4AE8" w:rsidRDefault="004F770F" w:rsidP="005E4AE8">
      <w:pPr>
        <w:pStyle w:val="PlainText"/>
        <w:jc w:val="both"/>
        <w:rPr>
          <w:rFonts w:ascii="Times New Roman" w:hAnsi="Times New Roman" w:cs="Times New Roman"/>
          <w:sz w:val="24"/>
          <w:szCs w:val="24"/>
          <w:lang w:val="el-GR"/>
        </w:rPr>
      </w:pPr>
    </w:p>
    <w:p w14:paraId="556A851B" w14:textId="5C44708A" w:rsidR="004F770F" w:rsidRPr="005E4AE8" w:rsidRDefault="004F770F" w:rsidP="005E4AE8">
      <w:pPr>
        <w:pStyle w:val="PlainText"/>
        <w:jc w:val="both"/>
        <w:rPr>
          <w:rFonts w:ascii="Times New Roman" w:hAnsi="Times New Roman" w:cs="Times New Roman"/>
          <w:b/>
          <w:bCs/>
          <w:sz w:val="24"/>
          <w:szCs w:val="24"/>
          <w:lang w:val="el-GR"/>
        </w:rPr>
      </w:pPr>
      <w:r w:rsidRPr="005E4AE8">
        <w:rPr>
          <w:rFonts w:ascii="Times New Roman" w:hAnsi="Times New Roman" w:cs="Times New Roman"/>
          <w:b/>
          <w:bCs/>
          <w:sz w:val="24"/>
          <w:szCs w:val="24"/>
          <w:lang w:val="el-GR"/>
        </w:rPr>
        <w:t xml:space="preserve"> Κεντρική ιδέα</w:t>
      </w:r>
    </w:p>
    <w:p w14:paraId="728145A1" w14:textId="77777777" w:rsidR="004F770F" w:rsidRPr="005E4AE8" w:rsidRDefault="004F770F" w:rsidP="005E4AE8">
      <w:pPr>
        <w:pStyle w:val="PlainText"/>
        <w:jc w:val="both"/>
        <w:rPr>
          <w:rFonts w:ascii="Times New Roman" w:hAnsi="Times New Roman" w:cs="Times New Roman"/>
          <w:sz w:val="24"/>
          <w:szCs w:val="24"/>
          <w:lang w:val="el-GR"/>
        </w:rPr>
      </w:pPr>
    </w:p>
    <w:p w14:paraId="6459361C"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Το άρθρο επανεξετάζει το κλασικό πρόβλημα που ανέδειξαν οι </w:t>
      </w:r>
      <w:r w:rsidRPr="005E4AE8">
        <w:rPr>
          <w:rFonts w:ascii="Times New Roman" w:hAnsi="Times New Roman" w:cs="Times New Roman"/>
          <w:sz w:val="24"/>
          <w:szCs w:val="24"/>
        </w:rPr>
        <w:t>Berle</w:t>
      </w:r>
      <w:r w:rsidRPr="005E4AE8">
        <w:rPr>
          <w:rFonts w:ascii="Times New Roman" w:hAnsi="Times New Roman" w:cs="Times New Roman"/>
          <w:sz w:val="24"/>
          <w:szCs w:val="24"/>
          <w:lang w:val="el-GR"/>
        </w:rPr>
        <w:t xml:space="preserve"> και </w:t>
      </w:r>
      <w:r w:rsidRPr="005E4AE8">
        <w:rPr>
          <w:rFonts w:ascii="Times New Roman" w:hAnsi="Times New Roman" w:cs="Times New Roman"/>
          <w:sz w:val="24"/>
          <w:szCs w:val="24"/>
        </w:rPr>
        <w:t>Means</w:t>
      </w:r>
      <w:r w:rsidRPr="005E4AE8">
        <w:rPr>
          <w:rFonts w:ascii="Times New Roman" w:hAnsi="Times New Roman" w:cs="Times New Roman"/>
          <w:sz w:val="24"/>
          <w:szCs w:val="24"/>
          <w:lang w:val="el-GR"/>
        </w:rPr>
        <w:t xml:space="preserve"> το 1932: τον διαχωρισμό ιδιοκτησίας και ελέγχου στις μεγάλες εισηγμένες εταιρείες. Στην κλασική εταιρεία </w:t>
      </w:r>
      <w:r w:rsidRPr="005E4AE8">
        <w:rPr>
          <w:rFonts w:ascii="Times New Roman" w:hAnsi="Times New Roman" w:cs="Times New Roman"/>
          <w:sz w:val="24"/>
          <w:szCs w:val="24"/>
        </w:rPr>
        <w:t>Berle</w:t>
      </w:r>
      <w:r w:rsidRPr="005E4AE8">
        <w:rPr>
          <w:rFonts w:ascii="Times New Roman" w:hAnsi="Times New Roman" w:cs="Times New Roman"/>
          <w:sz w:val="24"/>
          <w:szCs w:val="24"/>
          <w:lang w:val="el-GR"/>
        </w:rPr>
        <w:t>-</w:t>
      </w:r>
      <w:r w:rsidRPr="005E4AE8">
        <w:rPr>
          <w:rFonts w:ascii="Times New Roman" w:hAnsi="Times New Roman" w:cs="Times New Roman"/>
          <w:sz w:val="24"/>
          <w:szCs w:val="24"/>
        </w:rPr>
        <w:t>Means</w:t>
      </w:r>
      <w:r w:rsidRPr="005E4AE8">
        <w:rPr>
          <w:rFonts w:ascii="Times New Roman" w:hAnsi="Times New Roman" w:cs="Times New Roman"/>
          <w:sz w:val="24"/>
          <w:szCs w:val="24"/>
          <w:lang w:val="el-GR"/>
        </w:rPr>
        <w:t xml:space="preserve">, οι μέτοχοι είναι πολυάριθμοι και διάσπαρτοι, ενώ ο πραγματικός έλεγχος ασκείται από τη διοίκηση. Το πρόβλημα δεν είναι απλώς νομικό. Είναι οικονομικό, οργανωτικό και θεσμικό: όταν κανένας μέτοχος δεν έχει αρκετό ποσοστό ή κίνητρο να παρακολουθεί ενεργά τη διοίκηση, οι </w:t>
      </w:r>
      <w:r w:rsidRPr="005E4AE8">
        <w:rPr>
          <w:rFonts w:ascii="Times New Roman" w:hAnsi="Times New Roman" w:cs="Times New Roman"/>
          <w:sz w:val="24"/>
          <w:szCs w:val="24"/>
        </w:rPr>
        <w:t>managers</w:t>
      </w:r>
      <w:r w:rsidRPr="005E4AE8">
        <w:rPr>
          <w:rFonts w:ascii="Times New Roman" w:hAnsi="Times New Roman" w:cs="Times New Roman"/>
          <w:sz w:val="24"/>
          <w:szCs w:val="24"/>
          <w:lang w:val="el-GR"/>
        </w:rPr>
        <w:t xml:space="preserve"> μπορεί να αποκλίνουν από τα συμφέροντα των μετόχων.</w:t>
      </w:r>
    </w:p>
    <w:p w14:paraId="4D7DBD7E" w14:textId="77777777" w:rsidR="004F770F" w:rsidRPr="005E4AE8" w:rsidRDefault="004F770F" w:rsidP="005E4AE8">
      <w:pPr>
        <w:pStyle w:val="PlainText"/>
        <w:jc w:val="both"/>
        <w:rPr>
          <w:rFonts w:ascii="Times New Roman" w:hAnsi="Times New Roman" w:cs="Times New Roman"/>
          <w:sz w:val="24"/>
          <w:szCs w:val="24"/>
          <w:lang w:val="el-GR"/>
        </w:rPr>
      </w:pPr>
    </w:p>
    <w:p w14:paraId="6BDB6522"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Οι συγγραφείς δείχνουν ότι η διάσπαρτη ιδιοκτησία δεν είναι παγκόσμιος κανόνας. Κυριαρχεί κυρίως στις ΗΠΑ και στο Ηνωμένο Βασίλειο, ενώ σε πολλές άλλες χώρες οι μεγάλες επιχειρήσεις έχουν περισσότερο συγκεντρωμένη ιδιοκτησία, οικογενειακό έλεγχο, κρατικό έλεγχο ή ισχυρούς </w:t>
      </w:r>
      <w:proofErr w:type="spellStart"/>
      <w:r w:rsidRPr="005E4AE8">
        <w:rPr>
          <w:rFonts w:ascii="Times New Roman" w:hAnsi="Times New Roman" w:cs="Times New Roman"/>
          <w:sz w:val="24"/>
          <w:szCs w:val="24"/>
        </w:rPr>
        <w:t>blockholders</w:t>
      </w:r>
      <w:proofErr w:type="spellEnd"/>
      <w:r w:rsidRPr="005E4AE8">
        <w:rPr>
          <w:rFonts w:ascii="Times New Roman" w:hAnsi="Times New Roman" w:cs="Times New Roman"/>
          <w:sz w:val="24"/>
          <w:szCs w:val="24"/>
          <w:lang w:val="el-GR"/>
        </w:rPr>
        <w:t>. Άρα δεν υπάρχει μία «φυσική» πορεία όλων των οικονομιών προς την ίδια μορφή εταιρικής ιδιοκτησίας. Οι δομές ιδιοκτησίας διαμορφώνονται από ιστορία, δίκαιο, φορολογία, πολιτική οικονομία, αγορές κεφαλαίου και θεσμικές επιλογές.</w:t>
      </w:r>
    </w:p>
    <w:p w14:paraId="5AC3CBCD" w14:textId="77777777" w:rsidR="004F770F" w:rsidRPr="005E4AE8" w:rsidRDefault="004F770F" w:rsidP="005E4AE8">
      <w:pPr>
        <w:pStyle w:val="PlainText"/>
        <w:jc w:val="both"/>
        <w:rPr>
          <w:rFonts w:ascii="Times New Roman" w:hAnsi="Times New Roman" w:cs="Times New Roman"/>
          <w:sz w:val="24"/>
          <w:szCs w:val="24"/>
          <w:lang w:val="el-GR"/>
        </w:rPr>
      </w:pPr>
    </w:p>
    <w:p w14:paraId="246E5A74" w14:textId="33845022" w:rsidR="004F770F" w:rsidRPr="005E4AE8" w:rsidRDefault="004F770F" w:rsidP="005E4AE8">
      <w:pPr>
        <w:pStyle w:val="PlainText"/>
        <w:jc w:val="both"/>
        <w:rPr>
          <w:rFonts w:ascii="Times New Roman" w:hAnsi="Times New Roman" w:cs="Times New Roman"/>
          <w:b/>
          <w:bCs/>
          <w:sz w:val="24"/>
          <w:szCs w:val="24"/>
          <w:lang w:val="el-GR"/>
        </w:rPr>
      </w:pPr>
      <w:r w:rsidRPr="005E4AE8">
        <w:rPr>
          <w:rFonts w:ascii="Times New Roman" w:hAnsi="Times New Roman" w:cs="Times New Roman"/>
          <w:b/>
          <w:bCs/>
          <w:sz w:val="24"/>
          <w:szCs w:val="24"/>
          <w:lang w:val="el-GR"/>
        </w:rPr>
        <w:t xml:space="preserve"> Η αρχική </w:t>
      </w:r>
      <w:r w:rsidR="005D5C49" w:rsidRPr="005E4AE8">
        <w:rPr>
          <w:rFonts w:ascii="Times New Roman" w:hAnsi="Times New Roman" w:cs="Times New Roman"/>
          <w:b/>
          <w:bCs/>
          <w:sz w:val="24"/>
          <w:szCs w:val="24"/>
          <w:lang w:val="el-GR"/>
        </w:rPr>
        <w:t>αντίληψη της</w:t>
      </w:r>
      <w:r w:rsidR="005D5C49" w:rsidRPr="005E4AE8">
        <w:rPr>
          <w:rFonts w:ascii="Times New Roman" w:hAnsi="Times New Roman" w:cs="Times New Roman"/>
          <w:b/>
          <w:bCs/>
          <w:sz w:val="24"/>
          <w:szCs w:val="24"/>
          <w:lang w:val="el-GR"/>
        </w:rPr>
        <w:t xml:space="preserve"> επιχείρηση</w:t>
      </w:r>
      <w:r w:rsidR="005D5C49" w:rsidRPr="005E4AE8">
        <w:rPr>
          <w:rFonts w:ascii="Times New Roman" w:hAnsi="Times New Roman" w:cs="Times New Roman"/>
          <w:b/>
          <w:bCs/>
          <w:sz w:val="24"/>
          <w:szCs w:val="24"/>
          <w:lang w:val="el-GR"/>
        </w:rPr>
        <w:t>ς</w:t>
      </w:r>
      <w:r w:rsidR="005D5C49" w:rsidRPr="005E4AE8">
        <w:rPr>
          <w:rFonts w:ascii="Times New Roman" w:hAnsi="Times New Roman" w:cs="Times New Roman"/>
          <w:b/>
          <w:bCs/>
          <w:sz w:val="24"/>
          <w:szCs w:val="24"/>
          <w:lang w:val="el-GR"/>
        </w:rPr>
        <w:t xml:space="preserve"> κατά τον </w:t>
      </w:r>
      <w:r w:rsidR="005D5C49" w:rsidRPr="005E4AE8">
        <w:rPr>
          <w:rFonts w:ascii="Times New Roman" w:hAnsi="Times New Roman" w:cs="Times New Roman"/>
          <w:b/>
          <w:bCs/>
          <w:sz w:val="24"/>
          <w:szCs w:val="24"/>
        </w:rPr>
        <w:t>Berle</w:t>
      </w:r>
      <w:r w:rsidR="005D5C49" w:rsidRPr="005E4AE8">
        <w:rPr>
          <w:rFonts w:ascii="Times New Roman" w:hAnsi="Times New Roman" w:cs="Times New Roman"/>
          <w:b/>
          <w:bCs/>
          <w:sz w:val="24"/>
          <w:szCs w:val="24"/>
          <w:lang w:val="el-GR"/>
        </w:rPr>
        <w:t>-</w:t>
      </w:r>
      <w:r w:rsidR="005D5C49" w:rsidRPr="005E4AE8">
        <w:rPr>
          <w:rFonts w:ascii="Times New Roman" w:hAnsi="Times New Roman" w:cs="Times New Roman"/>
          <w:b/>
          <w:bCs/>
          <w:sz w:val="24"/>
          <w:szCs w:val="24"/>
        </w:rPr>
        <w:t>Means</w:t>
      </w:r>
    </w:p>
    <w:p w14:paraId="3890EBF5" w14:textId="77777777" w:rsidR="004F770F" w:rsidRPr="005E4AE8" w:rsidRDefault="004F770F" w:rsidP="005E4AE8">
      <w:pPr>
        <w:pStyle w:val="PlainText"/>
        <w:jc w:val="both"/>
        <w:rPr>
          <w:rFonts w:ascii="Times New Roman" w:hAnsi="Times New Roman" w:cs="Times New Roman"/>
          <w:sz w:val="24"/>
          <w:szCs w:val="24"/>
          <w:lang w:val="el-GR"/>
        </w:rPr>
      </w:pPr>
    </w:p>
    <w:p w14:paraId="2AB8EB59" w14:textId="2F45E420"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Η παραδοσιακή </w:t>
      </w:r>
      <w:r w:rsidR="005D5C49" w:rsidRPr="005E4AE8">
        <w:rPr>
          <w:rFonts w:ascii="Times New Roman" w:hAnsi="Times New Roman" w:cs="Times New Roman"/>
          <w:b/>
          <w:bCs/>
          <w:sz w:val="24"/>
          <w:szCs w:val="24"/>
          <w:lang w:val="el-GR"/>
        </w:rPr>
        <w:t xml:space="preserve">αντίληψη της επιχείρησης κατά τον </w:t>
      </w:r>
      <w:r w:rsidR="005D5C49" w:rsidRPr="005E4AE8">
        <w:rPr>
          <w:rFonts w:ascii="Times New Roman" w:hAnsi="Times New Roman" w:cs="Times New Roman"/>
          <w:b/>
          <w:bCs/>
          <w:sz w:val="24"/>
          <w:szCs w:val="24"/>
        </w:rPr>
        <w:t>Berle</w:t>
      </w:r>
      <w:r w:rsidR="005D5C49" w:rsidRPr="005E4AE8">
        <w:rPr>
          <w:rFonts w:ascii="Times New Roman" w:hAnsi="Times New Roman" w:cs="Times New Roman"/>
          <w:b/>
          <w:bCs/>
          <w:sz w:val="24"/>
          <w:szCs w:val="24"/>
          <w:lang w:val="el-GR"/>
        </w:rPr>
        <w:t>-</w:t>
      </w:r>
      <w:r w:rsidR="005D5C49" w:rsidRPr="005E4AE8">
        <w:rPr>
          <w:rFonts w:ascii="Times New Roman" w:hAnsi="Times New Roman" w:cs="Times New Roman"/>
          <w:b/>
          <w:bCs/>
          <w:sz w:val="24"/>
          <w:szCs w:val="24"/>
        </w:rPr>
        <w:t>Means</w:t>
      </w:r>
      <w:r w:rsidR="005D5C49"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lang w:val="el-GR"/>
        </w:rPr>
        <w:t xml:space="preserve">χαρακτηρίζεται από διασκορπισμένους μετόχους και ισχυρή διοίκηση. Οι μέτοχοι φέρουν τον οικονομικό κίνδυνο και λαμβάνουν την υπολειμματική απόδοση, αλλά δεν ασκούν ουσιαστικό έλεγχο. Η διοίκηση αποφασίζει για στρατηγική, επενδύσεις, συναλλαγές και χρήση πόρων. Αυτό δημιουργεί κόστος αντιπροσωπείας: οι </w:t>
      </w:r>
      <w:r w:rsidRPr="005E4AE8">
        <w:rPr>
          <w:rFonts w:ascii="Times New Roman" w:hAnsi="Times New Roman" w:cs="Times New Roman"/>
          <w:sz w:val="24"/>
          <w:szCs w:val="24"/>
        </w:rPr>
        <w:t>managers</w:t>
      </w:r>
      <w:r w:rsidRPr="005E4AE8">
        <w:rPr>
          <w:rFonts w:ascii="Times New Roman" w:hAnsi="Times New Roman" w:cs="Times New Roman"/>
          <w:sz w:val="24"/>
          <w:szCs w:val="24"/>
          <w:lang w:val="el-GR"/>
        </w:rPr>
        <w:t xml:space="preserve"> μπορεί να επιδιώξουν μέγεθος, κύρος, αμοιβές ή προστασία της θέσης τους αντί για μεγιστοποίηση αξίας.</w:t>
      </w:r>
    </w:p>
    <w:p w14:paraId="13298AE7" w14:textId="77777777" w:rsidR="004F770F" w:rsidRPr="005E4AE8" w:rsidRDefault="004F770F" w:rsidP="005E4AE8">
      <w:pPr>
        <w:pStyle w:val="PlainText"/>
        <w:jc w:val="both"/>
        <w:rPr>
          <w:rFonts w:ascii="Times New Roman" w:hAnsi="Times New Roman" w:cs="Times New Roman"/>
          <w:sz w:val="24"/>
          <w:szCs w:val="24"/>
          <w:lang w:val="el-GR"/>
        </w:rPr>
      </w:pPr>
    </w:p>
    <w:p w14:paraId="3BC28407"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Η οικονομική εξήγηση της διασποράς είναι ότι επιτρέπει καλύτερη διαφοροποίηση κινδύνου και ευρύτερη άντληση κεφαλαίων. Όμως το όφελος αυτό έχει τίμημα: μειώνεται η ικανότητα συντονισμού και ελέγχου των μετόχων. Το εταιρικό δίκαιο και η εταιρική διακυβέρνηση προσπαθούν να μειώσουν αυτό το κόστος μέσω υποχρεώσεων διοίκησης, </w:t>
      </w:r>
      <w:r w:rsidRPr="005E4AE8">
        <w:rPr>
          <w:rFonts w:ascii="Times New Roman" w:hAnsi="Times New Roman" w:cs="Times New Roman"/>
          <w:sz w:val="24"/>
          <w:szCs w:val="24"/>
        </w:rPr>
        <w:t>disclosure</w:t>
      </w:r>
      <w:r w:rsidRPr="005E4AE8">
        <w:rPr>
          <w:rFonts w:ascii="Times New Roman" w:hAnsi="Times New Roman" w:cs="Times New Roman"/>
          <w:sz w:val="24"/>
          <w:szCs w:val="24"/>
          <w:lang w:val="el-GR"/>
        </w:rPr>
        <w:t>, δικαιωμάτων ψήφου, ανεξάρτητων συμβουλίων, αγορών εταιρικού ελέγχου και μηχανισμών επιβολής.</w:t>
      </w:r>
    </w:p>
    <w:p w14:paraId="304FDEA7" w14:textId="77777777" w:rsidR="004F770F" w:rsidRPr="005E4AE8" w:rsidRDefault="004F770F" w:rsidP="005E4AE8">
      <w:pPr>
        <w:pStyle w:val="PlainText"/>
        <w:jc w:val="both"/>
        <w:rPr>
          <w:rFonts w:ascii="Times New Roman" w:hAnsi="Times New Roman" w:cs="Times New Roman"/>
          <w:sz w:val="24"/>
          <w:szCs w:val="24"/>
          <w:lang w:val="el-GR"/>
        </w:rPr>
      </w:pPr>
    </w:p>
    <w:p w14:paraId="031D8BE8" w14:textId="34C85ABF" w:rsidR="004F770F" w:rsidRPr="005E4AE8" w:rsidRDefault="004F770F" w:rsidP="005E4AE8">
      <w:pPr>
        <w:pStyle w:val="PlainText"/>
        <w:jc w:val="both"/>
        <w:rPr>
          <w:rFonts w:ascii="Times New Roman" w:hAnsi="Times New Roman" w:cs="Times New Roman"/>
          <w:b/>
          <w:bCs/>
          <w:sz w:val="24"/>
          <w:szCs w:val="24"/>
          <w:lang w:val="el-GR"/>
        </w:rPr>
      </w:pPr>
      <w:r w:rsidRPr="005E4AE8">
        <w:rPr>
          <w:rFonts w:ascii="Times New Roman" w:hAnsi="Times New Roman" w:cs="Times New Roman"/>
          <w:b/>
          <w:bCs/>
          <w:sz w:val="24"/>
          <w:szCs w:val="24"/>
          <w:lang w:val="el-GR"/>
        </w:rPr>
        <w:t xml:space="preserve"> Δύο εκδοχές διάσπαρτης ιδιοκτησίας: ΗΠΑ και Ηνωμένο Βασίλειο</w:t>
      </w:r>
    </w:p>
    <w:p w14:paraId="1F8CF197" w14:textId="77777777" w:rsidR="004F770F" w:rsidRPr="005E4AE8" w:rsidRDefault="004F770F" w:rsidP="005E4AE8">
      <w:pPr>
        <w:pStyle w:val="PlainText"/>
        <w:jc w:val="both"/>
        <w:rPr>
          <w:rFonts w:ascii="Times New Roman" w:hAnsi="Times New Roman" w:cs="Times New Roman"/>
          <w:sz w:val="24"/>
          <w:szCs w:val="24"/>
          <w:lang w:val="el-GR"/>
        </w:rPr>
      </w:pPr>
    </w:p>
    <w:p w14:paraId="7D1CEB12"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Το άρθρο διακρίνει δύο διαφορετικές ποικιλίες διάσπαρτης ιδιοκτησίας.</w:t>
      </w:r>
    </w:p>
    <w:p w14:paraId="597311BD" w14:textId="77777777" w:rsidR="004F770F" w:rsidRPr="005E4AE8" w:rsidRDefault="004F770F" w:rsidP="005E4AE8">
      <w:pPr>
        <w:pStyle w:val="PlainText"/>
        <w:jc w:val="both"/>
        <w:rPr>
          <w:rFonts w:ascii="Times New Roman" w:hAnsi="Times New Roman" w:cs="Times New Roman"/>
          <w:sz w:val="24"/>
          <w:szCs w:val="24"/>
          <w:lang w:val="el-GR"/>
        </w:rPr>
      </w:pPr>
    </w:p>
    <w:p w14:paraId="2E7C77C6"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Στις ΗΠΑ, η ιστορική εικόνα είναι πιο κοντά στο μοντέλο της λιανικής ιδιοκτησίας, όπου οι μετοχές ανήκαν σε πολλούς μικρούς επενδυτές. Σε αυτό το περιβάλλον, η συλλογική δράση είναι δύσκολη. Ο μεμονωμένος μικρομέτοχος έχει μικρό κίνητρο να ξοδέψει χρόνο και πόρους για να ελέγξει τη διοίκηση, επειδή το όφελος από την παρέμβασή του διαχέεται σε όλους τους μετόχους. Έτσι, το αμερικανικό σύστημα βασίστηκε περισσότερο σε ρυθμιστικούς μηχανισμούς, δικαστική επιβολή, υποχρεωτική γνωστοποίηση και αγωγές.</w:t>
      </w:r>
    </w:p>
    <w:p w14:paraId="780BA0EC" w14:textId="77777777" w:rsidR="004F770F" w:rsidRPr="005E4AE8" w:rsidRDefault="004F770F" w:rsidP="005E4AE8">
      <w:pPr>
        <w:pStyle w:val="PlainText"/>
        <w:jc w:val="both"/>
        <w:rPr>
          <w:rFonts w:ascii="Times New Roman" w:hAnsi="Times New Roman" w:cs="Times New Roman"/>
          <w:sz w:val="24"/>
          <w:szCs w:val="24"/>
          <w:lang w:val="el-GR"/>
        </w:rPr>
      </w:pPr>
    </w:p>
    <w:p w14:paraId="71296E33"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lastRenderedPageBreak/>
        <w:t>Στο Ηνωμένο Βασίλειο, η θεσμική ιδιοκτησία έγινε ισχυρή νωρίτερα. Οι θεσμικοί επενδυτές έχουν μεγαλύτερη δυνατότητα συλλογικής δράσης από τους μικροεπενδυτές και μπορούν να επηρεάσουν τη διοίκηση μέσω ψήφου, πίεσης, διαλόγου και απειλής απομάκρυνσης διοικητικών στελεχών. Το βρετανικό σύστημα στηρίχθηκε περισσότερο σε μηχανισμούς διακυβέρνησης, φήμης και άτυπης επιβολής, παρά σε συχνές δικαστικές συγκρούσεις.</w:t>
      </w:r>
    </w:p>
    <w:p w14:paraId="5D758D17" w14:textId="77777777" w:rsidR="004F770F" w:rsidRPr="005E4AE8" w:rsidRDefault="004F770F" w:rsidP="005E4AE8">
      <w:pPr>
        <w:pStyle w:val="PlainText"/>
        <w:jc w:val="both"/>
        <w:rPr>
          <w:rFonts w:ascii="Times New Roman" w:hAnsi="Times New Roman" w:cs="Times New Roman"/>
          <w:sz w:val="24"/>
          <w:szCs w:val="24"/>
          <w:lang w:val="el-GR"/>
        </w:rPr>
      </w:pPr>
    </w:p>
    <w:p w14:paraId="01B2A139"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Η βασική σύγκριση είναι ότι το αμερικανικό μοντέλο δίνει έμφαση σε επίσημη επιβολή και </w:t>
      </w:r>
      <w:r w:rsidRPr="005E4AE8">
        <w:rPr>
          <w:rFonts w:ascii="Times New Roman" w:hAnsi="Times New Roman" w:cs="Times New Roman"/>
          <w:sz w:val="24"/>
          <w:szCs w:val="24"/>
        </w:rPr>
        <w:t>disclosure</w:t>
      </w:r>
      <w:r w:rsidRPr="005E4AE8">
        <w:rPr>
          <w:rFonts w:ascii="Times New Roman" w:hAnsi="Times New Roman" w:cs="Times New Roman"/>
          <w:sz w:val="24"/>
          <w:szCs w:val="24"/>
          <w:lang w:val="el-GR"/>
        </w:rPr>
        <w:t>, ενώ το βρετανικό μοντέλο δίνει περισσότερη δύναμη στους μετόχους και βασίζεται σε θεσμική συνοχή, φήμη και επαναλαμβανόμενες σχέσεις.</w:t>
      </w:r>
    </w:p>
    <w:p w14:paraId="3CDFB078" w14:textId="77777777" w:rsidR="004F770F" w:rsidRPr="005E4AE8" w:rsidRDefault="004F770F" w:rsidP="005E4AE8">
      <w:pPr>
        <w:pStyle w:val="PlainText"/>
        <w:jc w:val="both"/>
        <w:rPr>
          <w:rFonts w:ascii="Times New Roman" w:hAnsi="Times New Roman" w:cs="Times New Roman"/>
          <w:sz w:val="24"/>
          <w:szCs w:val="24"/>
          <w:lang w:val="el-GR"/>
        </w:rPr>
      </w:pPr>
    </w:p>
    <w:p w14:paraId="6C81BE3D" w14:textId="215ED2F2" w:rsidR="004F770F" w:rsidRPr="005E4AE8" w:rsidRDefault="004F770F" w:rsidP="005E4AE8">
      <w:pPr>
        <w:pStyle w:val="PlainText"/>
        <w:jc w:val="both"/>
        <w:rPr>
          <w:rFonts w:ascii="Times New Roman" w:hAnsi="Times New Roman" w:cs="Times New Roman"/>
          <w:b/>
          <w:bCs/>
          <w:sz w:val="24"/>
          <w:szCs w:val="24"/>
          <w:lang w:val="el-GR"/>
        </w:rPr>
      </w:pPr>
      <w:r w:rsidRPr="005E4AE8">
        <w:rPr>
          <w:rFonts w:ascii="Times New Roman" w:hAnsi="Times New Roman" w:cs="Times New Roman"/>
          <w:b/>
          <w:bCs/>
          <w:sz w:val="24"/>
          <w:szCs w:val="24"/>
          <w:lang w:val="el-GR"/>
        </w:rPr>
        <w:t xml:space="preserve"> Ο 21ος αιώνας: θεσμικοί, διεθνείς και ετερογενείς μέτοχοι</w:t>
      </w:r>
    </w:p>
    <w:p w14:paraId="486C286A" w14:textId="77777777" w:rsidR="004F770F" w:rsidRPr="005E4AE8" w:rsidRDefault="004F770F" w:rsidP="005E4AE8">
      <w:pPr>
        <w:pStyle w:val="PlainText"/>
        <w:jc w:val="both"/>
        <w:rPr>
          <w:rFonts w:ascii="Times New Roman" w:hAnsi="Times New Roman" w:cs="Times New Roman"/>
          <w:sz w:val="24"/>
          <w:szCs w:val="24"/>
          <w:lang w:val="el-GR"/>
        </w:rPr>
      </w:pPr>
    </w:p>
    <w:p w14:paraId="785746E4"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Οι συγγραφείς υποστηρίζουν ότι το παλαιό σχήμα αλλάζει. Οι θεσμικοί επενδυτές έχουν γίνει κυρίαρχοι στις ΗΠΑ και στο Ηνωμένο Βασίλειο, αλλά δεν είναι πλέον ένα ομοιογενές, εθνικό και συνεκτικό σώμα. Το ιδιοκτησιακό τοπίο περιλαμβάνει παθητικά </w:t>
      </w:r>
      <w:r w:rsidRPr="005E4AE8">
        <w:rPr>
          <w:rFonts w:ascii="Times New Roman" w:hAnsi="Times New Roman" w:cs="Times New Roman"/>
          <w:sz w:val="24"/>
          <w:szCs w:val="24"/>
        </w:rPr>
        <w:t>funds</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index</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funds</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hedge</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funds</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private</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equity</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sovereign</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wealth</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funds</w:t>
      </w:r>
      <w:r w:rsidRPr="005E4AE8">
        <w:rPr>
          <w:rFonts w:ascii="Times New Roman" w:hAnsi="Times New Roman" w:cs="Times New Roman"/>
          <w:sz w:val="24"/>
          <w:szCs w:val="24"/>
          <w:lang w:val="el-GR"/>
        </w:rPr>
        <w:t xml:space="preserve"> και διεθνείς </w:t>
      </w:r>
      <w:r w:rsidRPr="005E4AE8">
        <w:rPr>
          <w:rFonts w:ascii="Times New Roman" w:hAnsi="Times New Roman" w:cs="Times New Roman"/>
          <w:sz w:val="24"/>
          <w:szCs w:val="24"/>
        </w:rPr>
        <w:t>asset</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managers</w:t>
      </w:r>
      <w:r w:rsidRPr="005E4AE8">
        <w:rPr>
          <w:rFonts w:ascii="Times New Roman" w:hAnsi="Times New Roman" w:cs="Times New Roman"/>
          <w:sz w:val="24"/>
          <w:szCs w:val="24"/>
          <w:lang w:val="el-GR"/>
        </w:rPr>
        <w:t>. Αυτοί οι επενδυτές έχουν διαφορετικούς χρονικούς ορίζοντες, στρατηγικές, κίνητρα και σχέσεις με τις εταιρείες.</w:t>
      </w:r>
    </w:p>
    <w:p w14:paraId="4747979B" w14:textId="77777777" w:rsidR="004F770F" w:rsidRPr="005E4AE8" w:rsidRDefault="004F770F" w:rsidP="005E4AE8">
      <w:pPr>
        <w:pStyle w:val="PlainText"/>
        <w:jc w:val="both"/>
        <w:rPr>
          <w:rFonts w:ascii="Times New Roman" w:hAnsi="Times New Roman" w:cs="Times New Roman"/>
          <w:sz w:val="24"/>
          <w:szCs w:val="24"/>
          <w:lang w:val="el-GR"/>
        </w:rPr>
      </w:pPr>
    </w:p>
    <w:p w14:paraId="208FFC0A"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Αυτό δημιουργεί μια νέα μορφή </w:t>
      </w:r>
      <w:r w:rsidRPr="005E4AE8">
        <w:rPr>
          <w:rFonts w:ascii="Times New Roman" w:hAnsi="Times New Roman" w:cs="Times New Roman"/>
          <w:sz w:val="24"/>
          <w:szCs w:val="24"/>
        </w:rPr>
        <w:t>Berle</w:t>
      </w:r>
      <w:r w:rsidRPr="005E4AE8">
        <w:rPr>
          <w:rFonts w:ascii="Times New Roman" w:hAnsi="Times New Roman" w:cs="Times New Roman"/>
          <w:sz w:val="24"/>
          <w:szCs w:val="24"/>
          <w:lang w:val="el-GR"/>
        </w:rPr>
        <w:t>-</w:t>
      </w:r>
      <w:r w:rsidRPr="005E4AE8">
        <w:rPr>
          <w:rFonts w:ascii="Times New Roman" w:hAnsi="Times New Roman" w:cs="Times New Roman"/>
          <w:sz w:val="24"/>
          <w:szCs w:val="24"/>
        </w:rPr>
        <w:t>Means</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Corporation</w:t>
      </w:r>
      <w:r w:rsidRPr="005E4AE8">
        <w:rPr>
          <w:rFonts w:ascii="Times New Roman" w:hAnsi="Times New Roman" w:cs="Times New Roman"/>
          <w:sz w:val="24"/>
          <w:szCs w:val="24"/>
          <w:lang w:val="el-GR"/>
        </w:rPr>
        <w:t>: τη «μητροπολιτική» εταιρεία, με διεθνείς και ετερογενείς θεσμικούς ιδιοκτήτες. Το πρόβλημα δεν είναι μόνο πώς θα ελεγχθεί η διοίκηση από τους μετόχους. Είναι και πώς θα ελεγχθούν οι ίδιοι οι ισχυροί μέτοχοι όταν έχουν δυνατότητα επιρροής αλλά διαφορετικά συμφέροντα από τους υπόλοιπους επενδυτές.</w:t>
      </w:r>
    </w:p>
    <w:p w14:paraId="4EC4C03B" w14:textId="77777777" w:rsidR="004F770F" w:rsidRPr="005E4AE8" w:rsidRDefault="004F770F" w:rsidP="005E4AE8">
      <w:pPr>
        <w:pStyle w:val="PlainText"/>
        <w:jc w:val="both"/>
        <w:rPr>
          <w:rFonts w:ascii="Times New Roman" w:hAnsi="Times New Roman" w:cs="Times New Roman"/>
          <w:sz w:val="24"/>
          <w:szCs w:val="24"/>
          <w:lang w:val="el-GR"/>
        </w:rPr>
      </w:pPr>
    </w:p>
    <w:p w14:paraId="6D0F84E7" w14:textId="24A1B8C4" w:rsidR="004F770F" w:rsidRPr="005E4AE8" w:rsidRDefault="004F770F" w:rsidP="005E4AE8">
      <w:pPr>
        <w:pStyle w:val="PlainText"/>
        <w:jc w:val="both"/>
        <w:rPr>
          <w:rFonts w:ascii="Times New Roman" w:hAnsi="Times New Roman" w:cs="Times New Roman"/>
          <w:b/>
          <w:bCs/>
          <w:sz w:val="24"/>
          <w:szCs w:val="24"/>
          <w:lang w:val="el-GR"/>
        </w:rPr>
      </w:pPr>
      <w:r w:rsidRPr="005E4AE8">
        <w:rPr>
          <w:rFonts w:ascii="Times New Roman" w:hAnsi="Times New Roman" w:cs="Times New Roman"/>
          <w:b/>
          <w:bCs/>
          <w:sz w:val="24"/>
          <w:szCs w:val="24"/>
          <w:lang w:val="el-GR"/>
        </w:rPr>
        <w:t xml:space="preserve"> Νέο πρόβλημα αντιπροσωπείας: μεταξύ μετόχων</w:t>
      </w:r>
    </w:p>
    <w:p w14:paraId="076A7A39" w14:textId="77777777" w:rsidR="004F770F" w:rsidRPr="005E4AE8" w:rsidRDefault="004F770F" w:rsidP="005E4AE8">
      <w:pPr>
        <w:pStyle w:val="PlainText"/>
        <w:jc w:val="both"/>
        <w:rPr>
          <w:rFonts w:ascii="Times New Roman" w:hAnsi="Times New Roman" w:cs="Times New Roman"/>
          <w:sz w:val="24"/>
          <w:szCs w:val="24"/>
          <w:lang w:val="el-GR"/>
        </w:rPr>
      </w:pPr>
    </w:p>
    <w:p w14:paraId="1ADF8A31"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Στη σύγχρονη εταιρεία, η αύξηση ισχύος των θεσμικών επενδυτών μπορεί να μειώσει το κλασικό πρόβλημα </w:t>
      </w:r>
      <w:r w:rsidRPr="005E4AE8">
        <w:rPr>
          <w:rFonts w:ascii="Times New Roman" w:hAnsi="Times New Roman" w:cs="Times New Roman"/>
          <w:sz w:val="24"/>
          <w:szCs w:val="24"/>
        </w:rPr>
        <w:t>managers</w:t>
      </w:r>
      <w:r w:rsidRPr="005E4AE8">
        <w:rPr>
          <w:rFonts w:ascii="Times New Roman" w:hAnsi="Times New Roman" w:cs="Times New Roman"/>
          <w:sz w:val="24"/>
          <w:szCs w:val="24"/>
          <w:lang w:val="el-GR"/>
        </w:rPr>
        <w:t xml:space="preserve"> έναντι μετόχων, αλλά μπορεί να αυξήσει ένα δεύτερο πρόβλημα: το κόστος αντιπροσωπείας μεταξύ μετόχων. Ένας ισχυρός μέτοχος ή ομάδα μετόχων μπορεί να πιέσει για στρατηγικές που εξυπηρετούν τα δικά της συμφέροντα και όχι το συμφέρον της εταιρείας ή όλων των μετόχων.</w:t>
      </w:r>
    </w:p>
    <w:p w14:paraId="0CC53718" w14:textId="77777777" w:rsidR="004F770F" w:rsidRPr="005E4AE8" w:rsidRDefault="004F770F" w:rsidP="005E4AE8">
      <w:pPr>
        <w:pStyle w:val="PlainText"/>
        <w:jc w:val="both"/>
        <w:rPr>
          <w:rFonts w:ascii="Times New Roman" w:hAnsi="Times New Roman" w:cs="Times New Roman"/>
          <w:sz w:val="24"/>
          <w:szCs w:val="24"/>
          <w:lang w:val="el-GR"/>
        </w:rPr>
      </w:pPr>
    </w:p>
    <w:p w14:paraId="04DF5D87"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Τα παράγωγα, ο δανεισμός μετοχών, το </w:t>
      </w:r>
      <w:r w:rsidRPr="005E4AE8">
        <w:rPr>
          <w:rFonts w:ascii="Times New Roman" w:hAnsi="Times New Roman" w:cs="Times New Roman"/>
          <w:sz w:val="24"/>
          <w:szCs w:val="24"/>
        </w:rPr>
        <w:t>empty</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voting</w:t>
      </w:r>
      <w:r w:rsidRPr="005E4AE8">
        <w:rPr>
          <w:rFonts w:ascii="Times New Roman" w:hAnsi="Times New Roman" w:cs="Times New Roman"/>
          <w:sz w:val="24"/>
          <w:szCs w:val="24"/>
          <w:lang w:val="el-GR"/>
        </w:rPr>
        <w:t xml:space="preserve"> και η αποσύνδεση δικαιωμάτων ψήφου από οικονομική έκθεση κάνουν το ζήτημα πιο σύνθετο. Ένας επενδυτής μπορεί να έχει δικαίωμα ψήφου χωρίς ανάλογο οικονομικό κίνδυνο ή να έχει οικονομική θέση που δεν φαίνεται καθαρά. Γι' αυτό οι συγγραφείς τονίζουν τη σημασία ισχυρότερης γνωστοποίησης </w:t>
      </w:r>
      <w:proofErr w:type="spellStart"/>
      <w:r w:rsidRPr="005E4AE8">
        <w:rPr>
          <w:rFonts w:ascii="Times New Roman" w:hAnsi="Times New Roman" w:cs="Times New Roman"/>
          <w:sz w:val="24"/>
          <w:szCs w:val="24"/>
        </w:rPr>
        <w:t>blockholdings</w:t>
      </w:r>
      <w:proofErr w:type="spellEnd"/>
      <w:r w:rsidRPr="005E4AE8">
        <w:rPr>
          <w:rFonts w:ascii="Times New Roman" w:hAnsi="Times New Roman" w:cs="Times New Roman"/>
          <w:sz w:val="24"/>
          <w:szCs w:val="24"/>
          <w:lang w:val="el-GR"/>
        </w:rPr>
        <w:t>, διαφάνειας οικονομικών συμφερόντων και κανόνων για συναλλαγές συνδεδεμένων μερών.</w:t>
      </w:r>
    </w:p>
    <w:p w14:paraId="0813B44D" w14:textId="77777777" w:rsidR="004F770F" w:rsidRPr="005E4AE8" w:rsidRDefault="004F770F" w:rsidP="005E4AE8">
      <w:pPr>
        <w:pStyle w:val="PlainText"/>
        <w:jc w:val="both"/>
        <w:rPr>
          <w:rFonts w:ascii="Times New Roman" w:hAnsi="Times New Roman" w:cs="Times New Roman"/>
          <w:sz w:val="24"/>
          <w:szCs w:val="24"/>
          <w:lang w:val="el-GR"/>
        </w:rPr>
      </w:pPr>
    </w:p>
    <w:p w14:paraId="76F8A08C" w14:textId="2CC3CF25" w:rsidR="004F770F" w:rsidRPr="005E4AE8" w:rsidRDefault="004F770F" w:rsidP="005E4AE8">
      <w:pPr>
        <w:pStyle w:val="PlainText"/>
        <w:jc w:val="both"/>
        <w:rPr>
          <w:rFonts w:ascii="Times New Roman" w:hAnsi="Times New Roman" w:cs="Times New Roman"/>
          <w:b/>
          <w:bCs/>
          <w:sz w:val="24"/>
          <w:szCs w:val="24"/>
          <w:lang w:val="el-GR"/>
        </w:rPr>
      </w:pPr>
      <w:r w:rsidRPr="005E4AE8">
        <w:rPr>
          <w:rFonts w:ascii="Times New Roman" w:hAnsi="Times New Roman" w:cs="Times New Roman"/>
          <w:b/>
          <w:bCs/>
          <w:sz w:val="24"/>
          <w:szCs w:val="24"/>
          <w:lang w:val="el-GR"/>
        </w:rPr>
        <w:t xml:space="preserve"> Σημασία για </w:t>
      </w:r>
      <w:r w:rsidRPr="005E4AE8">
        <w:rPr>
          <w:rFonts w:ascii="Times New Roman" w:hAnsi="Times New Roman" w:cs="Times New Roman"/>
          <w:b/>
          <w:bCs/>
          <w:sz w:val="24"/>
          <w:szCs w:val="24"/>
        </w:rPr>
        <w:t>M</w:t>
      </w:r>
      <w:r w:rsidRPr="005E4AE8">
        <w:rPr>
          <w:rFonts w:ascii="Times New Roman" w:hAnsi="Times New Roman" w:cs="Times New Roman"/>
          <w:b/>
          <w:bCs/>
          <w:sz w:val="24"/>
          <w:szCs w:val="24"/>
          <w:lang w:val="el-GR"/>
        </w:rPr>
        <w:t>&amp;</w:t>
      </w:r>
      <w:r w:rsidRPr="005E4AE8">
        <w:rPr>
          <w:rFonts w:ascii="Times New Roman" w:hAnsi="Times New Roman" w:cs="Times New Roman"/>
          <w:b/>
          <w:bCs/>
          <w:sz w:val="24"/>
          <w:szCs w:val="24"/>
        </w:rPr>
        <w:t>A</w:t>
      </w:r>
      <w:r w:rsidRPr="005E4AE8">
        <w:rPr>
          <w:rFonts w:ascii="Times New Roman" w:hAnsi="Times New Roman" w:cs="Times New Roman"/>
          <w:b/>
          <w:bCs/>
          <w:sz w:val="24"/>
          <w:szCs w:val="24"/>
          <w:lang w:val="el-GR"/>
        </w:rPr>
        <w:t xml:space="preserve"> και εταιρικούς μετασχηματισμούς</w:t>
      </w:r>
    </w:p>
    <w:p w14:paraId="3B340C00" w14:textId="77777777" w:rsidR="004F770F" w:rsidRPr="005E4AE8" w:rsidRDefault="004F770F" w:rsidP="005E4AE8">
      <w:pPr>
        <w:pStyle w:val="PlainText"/>
        <w:jc w:val="both"/>
        <w:rPr>
          <w:rFonts w:ascii="Times New Roman" w:hAnsi="Times New Roman" w:cs="Times New Roman"/>
          <w:sz w:val="24"/>
          <w:szCs w:val="24"/>
          <w:lang w:val="el-GR"/>
        </w:rPr>
      </w:pPr>
    </w:p>
    <w:p w14:paraId="56BD40A1"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Το άρθρο έχει άμεση σχέση με </w:t>
      </w:r>
      <w:r w:rsidRPr="005E4AE8">
        <w:rPr>
          <w:rFonts w:ascii="Times New Roman" w:hAnsi="Times New Roman" w:cs="Times New Roman"/>
          <w:sz w:val="24"/>
          <w:szCs w:val="24"/>
        </w:rPr>
        <w:t>M</w:t>
      </w:r>
      <w:r w:rsidRPr="005E4AE8">
        <w:rPr>
          <w:rFonts w:ascii="Times New Roman" w:hAnsi="Times New Roman" w:cs="Times New Roman"/>
          <w:sz w:val="24"/>
          <w:szCs w:val="24"/>
          <w:lang w:val="el-GR"/>
        </w:rPr>
        <w:t>&amp;</w:t>
      </w:r>
      <w:r w:rsidRPr="005E4AE8">
        <w:rPr>
          <w:rFonts w:ascii="Times New Roman" w:hAnsi="Times New Roman" w:cs="Times New Roman"/>
          <w:sz w:val="24"/>
          <w:szCs w:val="24"/>
        </w:rPr>
        <w:t>A</w:t>
      </w:r>
      <w:r w:rsidRPr="005E4AE8">
        <w:rPr>
          <w:rFonts w:ascii="Times New Roman" w:hAnsi="Times New Roman" w:cs="Times New Roman"/>
          <w:sz w:val="24"/>
          <w:szCs w:val="24"/>
          <w:lang w:val="el-GR"/>
        </w:rPr>
        <w:t>. Σε μια εξαγορά, συγχώνευση, απόσχιση ή αναδιάρθρωση, η απόφαση δεν λαμβάνεται σε κενό. Επηρεάζεται από το ποιος ελέγχει την εταιρεία, ποιος ψηφίζει, ποιος έχει οικονομική έκθεση, ποιος μπορεί να δημιουργήσει συνασπισμούς και ποιος έχει κίνητρο να πιέσει τη διοίκηση.</w:t>
      </w:r>
    </w:p>
    <w:p w14:paraId="35653828" w14:textId="77777777" w:rsidR="004F770F" w:rsidRPr="005E4AE8" w:rsidRDefault="004F770F" w:rsidP="005E4AE8">
      <w:pPr>
        <w:pStyle w:val="PlainText"/>
        <w:jc w:val="both"/>
        <w:rPr>
          <w:rFonts w:ascii="Times New Roman" w:hAnsi="Times New Roman" w:cs="Times New Roman"/>
          <w:sz w:val="24"/>
          <w:szCs w:val="24"/>
          <w:lang w:val="el-GR"/>
        </w:rPr>
      </w:pPr>
    </w:p>
    <w:p w14:paraId="07281DF1"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Σε εταιρείες με διάσπαρτη ιδιοκτησία, η διοίκηση μπορεί να επιδιώξει συναλλαγές που αυξάνουν το μέγεθος ή τη δύναμή της, ακόμη και αν δεν δημιουργούν αξία. Σε εταιρείες με ισχυρούς </w:t>
      </w:r>
      <w:r w:rsidRPr="005E4AE8">
        <w:rPr>
          <w:rFonts w:ascii="Times New Roman" w:hAnsi="Times New Roman" w:cs="Times New Roman"/>
          <w:sz w:val="24"/>
          <w:szCs w:val="24"/>
          <w:lang w:val="el-GR"/>
        </w:rPr>
        <w:lastRenderedPageBreak/>
        <w:t xml:space="preserve">θεσμικούς επενδυτές, οι μέτοχοι μπορεί να επιβάλουν πωλήσεις, </w:t>
      </w:r>
      <w:r w:rsidRPr="005E4AE8">
        <w:rPr>
          <w:rFonts w:ascii="Times New Roman" w:hAnsi="Times New Roman" w:cs="Times New Roman"/>
          <w:sz w:val="24"/>
          <w:szCs w:val="24"/>
        </w:rPr>
        <w:t>spin</w:t>
      </w:r>
      <w:r w:rsidRPr="005E4AE8">
        <w:rPr>
          <w:rFonts w:ascii="Times New Roman" w:hAnsi="Times New Roman" w:cs="Times New Roman"/>
          <w:sz w:val="24"/>
          <w:szCs w:val="24"/>
          <w:lang w:val="el-GR"/>
        </w:rPr>
        <w:t>-</w:t>
      </w:r>
      <w:r w:rsidRPr="005E4AE8">
        <w:rPr>
          <w:rFonts w:ascii="Times New Roman" w:hAnsi="Times New Roman" w:cs="Times New Roman"/>
          <w:sz w:val="24"/>
          <w:szCs w:val="24"/>
        </w:rPr>
        <w:t>offs</w:t>
      </w:r>
      <w:r w:rsidRPr="005E4AE8">
        <w:rPr>
          <w:rFonts w:ascii="Times New Roman" w:hAnsi="Times New Roman" w:cs="Times New Roman"/>
          <w:sz w:val="24"/>
          <w:szCs w:val="24"/>
          <w:lang w:val="el-GR"/>
        </w:rPr>
        <w:t xml:space="preserve">, αλλαγές διοίκησης ή αναδιαρθρώσεις. Όμως η πίεση αυτή δεν είναι πάντα ουδέτερη. Μπορεί να εξυπηρετεί βραχυπρόθεσμη απόδοση, </w:t>
      </w:r>
      <w:r w:rsidRPr="005E4AE8">
        <w:rPr>
          <w:rFonts w:ascii="Times New Roman" w:hAnsi="Times New Roman" w:cs="Times New Roman"/>
          <w:sz w:val="24"/>
          <w:szCs w:val="24"/>
        </w:rPr>
        <w:t>arbitrage</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exit</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strategy</w:t>
      </w:r>
      <w:r w:rsidRPr="005E4AE8">
        <w:rPr>
          <w:rFonts w:ascii="Times New Roman" w:hAnsi="Times New Roman" w:cs="Times New Roman"/>
          <w:sz w:val="24"/>
          <w:szCs w:val="24"/>
          <w:lang w:val="el-GR"/>
        </w:rPr>
        <w:t xml:space="preserve"> ή ειδική θέση κάποιου επενδυτή.</w:t>
      </w:r>
    </w:p>
    <w:p w14:paraId="29115E00" w14:textId="77777777" w:rsidR="004F770F" w:rsidRPr="005E4AE8" w:rsidRDefault="004F770F" w:rsidP="005E4AE8">
      <w:pPr>
        <w:pStyle w:val="PlainText"/>
        <w:jc w:val="both"/>
        <w:rPr>
          <w:rFonts w:ascii="Times New Roman" w:hAnsi="Times New Roman" w:cs="Times New Roman"/>
          <w:sz w:val="24"/>
          <w:szCs w:val="24"/>
          <w:lang w:val="el-GR"/>
        </w:rPr>
      </w:pPr>
    </w:p>
    <w:p w14:paraId="1A4FE95D"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Άρα, στη διδασκαλία των </w:t>
      </w:r>
      <w:r w:rsidRPr="005E4AE8">
        <w:rPr>
          <w:rFonts w:ascii="Times New Roman" w:hAnsi="Times New Roman" w:cs="Times New Roman"/>
          <w:sz w:val="24"/>
          <w:szCs w:val="24"/>
        </w:rPr>
        <w:t>M</w:t>
      </w:r>
      <w:r w:rsidRPr="005E4AE8">
        <w:rPr>
          <w:rFonts w:ascii="Times New Roman" w:hAnsi="Times New Roman" w:cs="Times New Roman"/>
          <w:sz w:val="24"/>
          <w:szCs w:val="24"/>
          <w:lang w:val="el-GR"/>
        </w:rPr>
        <w:t>&amp;</w:t>
      </w:r>
      <w:r w:rsidRPr="005E4AE8">
        <w:rPr>
          <w:rFonts w:ascii="Times New Roman" w:hAnsi="Times New Roman" w:cs="Times New Roman"/>
          <w:sz w:val="24"/>
          <w:szCs w:val="24"/>
        </w:rPr>
        <w:t>A</w:t>
      </w:r>
      <w:r w:rsidRPr="005E4AE8">
        <w:rPr>
          <w:rFonts w:ascii="Times New Roman" w:hAnsi="Times New Roman" w:cs="Times New Roman"/>
          <w:sz w:val="24"/>
          <w:szCs w:val="24"/>
          <w:lang w:val="el-GR"/>
        </w:rPr>
        <w:t xml:space="preserve">, το άρθρο βοηθά τους φοιτητές να καταλάβουν ότι η αξία μιας συναλλαγής δεν είναι μόνο θέμα </w:t>
      </w:r>
      <w:r w:rsidRPr="005E4AE8">
        <w:rPr>
          <w:rFonts w:ascii="Times New Roman" w:hAnsi="Times New Roman" w:cs="Times New Roman"/>
          <w:sz w:val="24"/>
          <w:szCs w:val="24"/>
        </w:rPr>
        <w:t>DCF</w:t>
      </w:r>
      <w:r w:rsidRPr="005E4AE8">
        <w:rPr>
          <w:rFonts w:ascii="Times New Roman" w:hAnsi="Times New Roman" w:cs="Times New Roman"/>
          <w:sz w:val="24"/>
          <w:szCs w:val="24"/>
          <w:lang w:val="el-GR"/>
        </w:rPr>
        <w:t xml:space="preserve">, </w:t>
      </w:r>
      <w:r w:rsidRPr="005E4AE8">
        <w:rPr>
          <w:rFonts w:ascii="Times New Roman" w:hAnsi="Times New Roman" w:cs="Times New Roman"/>
          <w:sz w:val="24"/>
          <w:szCs w:val="24"/>
        </w:rPr>
        <w:t>WACC</w:t>
      </w:r>
      <w:r w:rsidRPr="005E4AE8">
        <w:rPr>
          <w:rFonts w:ascii="Times New Roman" w:hAnsi="Times New Roman" w:cs="Times New Roman"/>
          <w:sz w:val="24"/>
          <w:szCs w:val="24"/>
          <w:lang w:val="el-GR"/>
        </w:rPr>
        <w:t xml:space="preserve"> και πολλαπλασιαστών. Είναι και θέμα διακυβέρνησης: ποιος αποφασίζει, με ποια κίνητρα, με ποια πληροφόρηση και με ποιον μηχανισμό λογοδοσίας.</w:t>
      </w:r>
    </w:p>
    <w:p w14:paraId="06B85394" w14:textId="77777777" w:rsidR="004F770F" w:rsidRPr="005E4AE8" w:rsidRDefault="004F770F" w:rsidP="005E4AE8">
      <w:pPr>
        <w:pStyle w:val="PlainText"/>
        <w:jc w:val="both"/>
        <w:rPr>
          <w:rFonts w:ascii="Times New Roman" w:hAnsi="Times New Roman" w:cs="Times New Roman"/>
          <w:sz w:val="24"/>
          <w:szCs w:val="24"/>
          <w:lang w:val="el-GR"/>
        </w:rPr>
      </w:pPr>
    </w:p>
    <w:p w14:paraId="686B107B" w14:textId="508EA843" w:rsidR="004F770F" w:rsidRPr="005E4AE8" w:rsidRDefault="004F770F" w:rsidP="005E4AE8">
      <w:pPr>
        <w:pStyle w:val="PlainText"/>
        <w:jc w:val="both"/>
        <w:rPr>
          <w:rFonts w:ascii="Times New Roman" w:hAnsi="Times New Roman" w:cs="Times New Roman"/>
          <w:b/>
          <w:bCs/>
          <w:sz w:val="24"/>
          <w:szCs w:val="24"/>
          <w:lang w:val="el-GR"/>
        </w:rPr>
      </w:pPr>
      <w:r w:rsidRPr="005E4AE8">
        <w:rPr>
          <w:rFonts w:ascii="Times New Roman" w:hAnsi="Times New Roman" w:cs="Times New Roman"/>
          <w:b/>
          <w:bCs/>
          <w:sz w:val="24"/>
          <w:szCs w:val="24"/>
          <w:lang w:val="el-GR"/>
        </w:rPr>
        <w:t xml:space="preserve"> Κεντρικό συμπέρασμα</w:t>
      </w:r>
    </w:p>
    <w:p w14:paraId="6E6435F8" w14:textId="77777777" w:rsidR="004F770F" w:rsidRPr="005E4AE8" w:rsidRDefault="004F770F" w:rsidP="005E4AE8">
      <w:pPr>
        <w:pStyle w:val="PlainText"/>
        <w:jc w:val="both"/>
        <w:rPr>
          <w:rFonts w:ascii="Times New Roman" w:hAnsi="Times New Roman" w:cs="Times New Roman"/>
          <w:sz w:val="24"/>
          <w:szCs w:val="24"/>
          <w:lang w:val="el-GR"/>
        </w:rPr>
      </w:pPr>
    </w:p>
    <w:p w14:paraId="15774B88" w14:textId="1BB96242" w:rsidR="004F770F" w:rsidRPr="005E4AE8" w:rsidRDefault="005D5C49"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Η επιχείρηση κατά τον Berle-Means</w:t>
      </w:r>
      <w:r w:rsidR="004F770F" w:rsidRPr="005E4AE8">
        <w:rPr>
          <w:rFonts w:ascii="Times New Roman" w:hAnsi="Times New Roman" w:cs="Times New Roman"/>
          <w:sz w:val="24"/>
          <w:szCs w:val="24"/>
          <w:lang w:val="el-GR"/>
        </w:rPr>
        <w:t xml:space="preserve">του 21ου αιώνα δεν είναι απλώς μια εταιρεία με αδύναμους μετόχους και ισχυρούς </w:t>
      </w:r>
      <w:r w:rsidR="004F770F" w:rsidRPr="005E4AE8">
        <w:rPr>
          <w:rFonts w:ascii="Times New Roman" w:hAnsi="Times New Roman" w:cs="Times New Roman"/>
          <w:sz w:val="24"/>
          <w:szCs w:val="24"/>
        </w:rPr>
        <w:t>managers</w:t>
      </w:r>
      <w:r w:rsidR="004F770F" w:rsidRPr="005E4AE8">
        <w:rPr>
          <w:rFonts w:ascii="Times New Roman" w:hAnsi="Times New Roman" w:cs="Times New Roman"/>
          <w:sz w:val="24"/>
          <w:szCs w:val="24"/>
          <w:lang w:val="el-GR"/>
        </w:rPr>
        <w:t>. Είναι μια εταιρεία με ισχυρούς, διεθνείς και συχνά ετερογενείς θεσμικούς μετόχους, όπου το ρυθμιστικό ζητούμενο είναι διπλό: να περιοριστεί η αυθαιρεσία της διοίκησης, αλλά και να αποτραπεί η ευκαιριακή χρήση της μετοχικής ισχύος από ορισμένους επενδυτές εις βάρος άλλων.</w:t>
      </w:r>
    </w:p>
    <w:p w14:paraId="1C994B31" w14:textId="77777777" w:rsidR="004F770F" w:rsidRPr="005E4AE8" w:rsidRDefault="004F770F" w:rsidP="005E4AE8">
      <w:pPr>
        <w:pStyle w:val="PlainText"/>
        <w:jc w:val="both"/>
        <w:rPr>
          <w:rFonts w:ascii="Times New Roman" w:hAnsi="Times New Roman" w:cs="Times New Roman"/>
          <w:sz w:val="24"/>
          <w:szCs w:val="24"/>
          <w:lang w:val="el-GR"/>
        </w:rPr>
      </w:pPr>
    </w:p>
    <w:p w14:paraId="3FE665C7" w14:textId="77777777" w:rsidR="004F770F" w:rsidRPr="005E4AE8" w:rsidRDefault="004F770F" w:rsidP="005E4AE8">
      <w:pPr>
        <w:pStyle w:val="PlainText"/>
        <w:jc w:val="both"/>
        <w:rPr>
          <w:rFonts w:ascii="Times New Roman" w:hAnsi="Times New Roman" w:cs="Times New Roman"/>
          <w:sz w:val="24"/>
          <w:szCs w:val="24"/>
          <w:lang w:val="el-GR"/>
        </w:rPr>
      </w:pPr>
      <w:r w:rsidRPr="005E4AE8">
        <w:rPr>
          <w:rFonts w:ascii="Times New Roman" w:hAnsi="Times New Roman" w:cs="Times New Roman"/>
          <w:sz w:val="24"/>
          <w:szCs w:val="24"/>
          <w:lang w:val="el-GR"/>
        </w:rPr>
        <w:t xml:space="preserve">Για τα </w:t>
      </w:r>
      <w:r w:rsidRPr="005E4AE8">
        <w:rPr>
          <w:rFonts w:ascii="Times New Roman" w:hAnsi="Times New Roman" w:cs="Times New Roman"/>
          <w:sz w:val="24"/>
          <w:szCs w:val="24"/>
        </w:rPr>
        <w:t>M</w:t>
      </w:r>
      <w:r w:rsidRPr="005E4AE8">
        <w:rPr>
          <w:rFonts w:ascii="Times New Roman" w:hAnsi="Times New Roman" w:cs="Times New Roman"/>
          <w:sz w:val="24"/>
          <w:szCs w:val="24"/>
          <w:lang w:val="el-GR"/>
        </w:rPr>
        <w:t>&amp;</w:t>
      </w:r>
      <w:r w:rsidRPr="005E4AE8">
        <w:rPr>
          <w:rFonts w:ascii="Times New Roman" w:hAnsi="Times New Roman" w:cs="Times New Roman"/>
          <w:sz w:val="24"/>
          <w:szCs w:val="24"/>
        </w:rPr>
        <w:t>A</w:t>
      </w:r>
      <w:r w:rsidRPr="005E4AE8">
        <w:rPr>
          <w:rFonts w:ascii="Times New Roman" w:hAnsi="Times New Roman" w:cs="Times New Roman"/>
          <w:sz w:val="24"/>
          <w:szCs w:val="24"/>
          <w:lang w:val="el-GR"/>
        </w:rPr>
        <w:t>, το μάθημα είναι καθαρό: κάθε εταιρικός μετασχηματισμός πρέπει να αξιολογείται μαζί με τη δομή ιδιοκτησίας και διακυβέρνησης. Η ερώτηση δεν είναι μόνο «πόσο αξίζει η εταιρεία;». Είναι επίσης «ποιος έχει την εξουσία να αποφασίσει τη συναλλαγή, ποια συμφέροντα εξυπηρετεί και ποιο σύστημα ελέγχου διασφαλίζει ότι η συναλλαγή δημιουργεί πραγματική αξία;».</w:t>
      </w:r>
    </w:p>
    <w:p w14:paraId="04DB4802" w14:textId="77777777" w:rsidR="004F770F" w:rsidRPr="005E4AE8" w:rsidRDefault="004F770F" w:rsidP="005E4AE8">
      <w:pPr>
        <w:pStyle w:val="PlainText"/>
        <w:jc w:val="both"/>
        <w:rPr>
          <w:rFonts w:ascii="Times New Roman" w:hAnsi="Times New Roman" w:cs="Times New Roman"/>
          <w:sz w:val="24"/>
          <w:szCs w:val="24"/>
          <w:lang w:val="el-GR"/>
        </w:rPr>
      </w:pPr>
    </w:p>
    <w:p w14:paraId="6B66177E" w14:textId="77777777" w:rsidR="004F770F" w:rsidRPr="005E4AE8" w:rsidRDefault="004F770F" w:rsidP="005E4AE8">
      <w:pPr>
        <w:pStyle w:val="PlainText"/>
        <w:jc w:val="both"/>
        <w:rPr>
          <w:rFonts w:ascii="Times New Roman" w:hAnsi="Times New Roman" w:cs="Times New Roman"/>
          <w:sz w:val="24"/>
          <w:szCs w:val="24"/>
          <w:lang w:val="el-GR"/>
        </w:rPr>
      </w:pPr>
    </w:p>
    <w:sectPr w:rsidR="004F770F" w:rsidRPr="005E4AE8" w:rsidSect="004F770F">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49A"/>
    <w:rsid w:val="001A58B3"/>
    <w:rsid w:val="001E4362"/>
    <w:rsid w:val="002D097E"/>
    <w:rsid w:val="00455E0A"/>
    <w:rsid w:val="004F770F"/>
    <w:rsid w:val="005D5C49"/>
    <w:rsid w:val="005E4AE8"/>
    <w:rsid w:val="007644FC"/>
    <w:rsid w:val="008E449A"/>
    <w:rsid w:val="00A47CAD"/>
    <w:rsid w:val="00B258DA"/>
    <w:rsid w:val="00B33A73"/>
    <w:rsid w:val="00BC350B"/>
    <w:rsid w:val="00F746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2DBC2"/>
  <w15:chartTrackingRefBased/>
  <w15:docId w15:val="{3C85ADD6-D6D6-4487-B57D-9C04C4678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C7F6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C7F6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1039</Words>
  <Characters>5926</Characters>
  <Application>Microsoft Office Word</Application>
  <DocSecurity>0</DocSecurity>
  <Lines>49</Lines>
  <Paragraphs>13</Paragraphs>
  <ScaleCrop>false</ScaleCrop>
  <Company/>
  <LinksUpToDate>false</LinksUpToDate>
  <CharactersWithSpaces>6952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DIMITRIOS KAMPIS</dc:creator>
  <cp:keywords/>
  <dc:description/>
  <cp:lastModifiedBy>DIMITRIOS KAMPIS</cp:lastModifiedBy>
  <cp:revision>3</cp:revision>
  <dcterms:created xsi:type="dcterms:W3CDTF">2026-06-07T10:26:00Z</dcterms:created>
  <dcterms:modified xsi:type="dcterms:W3CDTF">2026-06-07T10:26:00Z</dcterms:modified>
</cp:coreProperties>
</file>