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DB7BB" w14:textId="77777777" w:rsidR="003F6FCE" w:rsidRPr="003F6FCE" w:rsidRDefault="003F6FCE" w:rsidP="003F6FCE">
      <w:pPr>
        <w:rPr>
          <w:b/>
          <w:bCs/>
          <w:lang w:val="el-GR"/>
        </w:rPr>
      </w:pPr>
      <w:r w:rsidRPr="003F6FCE">
        <w:rPr>
          <w:b/>
          <w:bCs/>
          <w:lang w:val="el-GR"/>
        </w:rPr>
        <w:t xml:space="preserve">Συγχωνεύσεις και εξαγορές σχεδιάζουν 4 στους 10 </w:t>
      </w:r>
      <w:r w:rsidRPr="003F6FCE">
        <w:rPr>
          <w:b/>
          <w:bCs/>
        </w:rPr>
        <w:t>CEOs</w:t>
      </w:r>
    </w:p>
    <w:p w14:paraId="687E5F0B" w14:textId="77777777" w:rsidR="003F6FCE" w:rsidRPr="003F6FCE" w:rsidRDefault="003F6FCE" w:rsidP="003F6FCE">
      <w:pPr>
        <w:rPr>
          <w:lang w:val="el-GR"/>
        </w:rPr>
      </w:pPr>
      <w:r w:rsidRPr="003F6FCE">
        <w:rPr>
          <w:lang w:val="el-GR"/>
        </w:rPr>
        <w:t>17.12.2024 11:15</w:t>
      </w:r>
    </w:p>
    <w:p w14:paraId="185438B0" w14:textId="62C62307" w:rsidR="003F6FCE" w:rsidRPr="003F6FCE" w:rsidRDefault="003F6FCE" w:rsidP="003F6FCE">
      <w:pPr>
        <w:rPr>
          <w:lang w:val="el-GR"/>
        </w:rPr>
      </w:pPr>
      <w:hyperlink r:id="rId4" w:history="1">
        <w:r w:rsidRPr="00E25CDD">
          <w:rPr>
            <w:rStyle w:val="Hyperlink"/>
          </w:rPr>
          <w:t>https</w:t>
        </w:r>
        <w:r w:rsidRPr="003F6FCE">
          <w:rPr>
            <w:rStyle w:val="Hyperlink"/>
            <w:lang w:val="el-GR"/>
          </w:rPr>
          <w:t>://</w:t>
        </w:r>
        <w:r w:rsidRPr="00E25CDD">
          <w:rPr>
            <w:rStyle w:val="Hyperlink"/>
          </w:rPr>
          <w:t>www</w:t>
        </w:r>
        <w:r w:rsidRPr="003F6FCE">
          <w:rPr>
            <w:rStyle w:val="Hyperlink"/>
            <w:lang w:val="el-GR"/>
          </w:rPr>
          <w:t>.</w:t>
        </w:r>
        <w:proofErr w:type="spellStart"/>
        <w:r w:rsidRPr="00E25CDD">
          <w:rPr>
            <w:rStyle w:val="Hyperlink"/>
          </w:rPr>
          <w:t>tovima</w:t>
        </w:r>
        <w:proofErr w:type="spellEnd"/>
        <w:r w:rsidRPr="003F6FCE">
          <w:rPr>
            <w:rStyle w:val="Hyperlink"/>
            <w:lang w:val="el-GR"/>
          </w:rPr>
          <w:t>.</w:t>
        </w:r>
        <w:r w:rsidRPr="00E25CDD">
          <w:rPr>
            <w:rStyle w:val="Hyperlink"/>
          </w:rPr>
          <w:t>gr</w:t>
        </w:r>
        <w:r w:rsidRPr="003F6FCE">
          <w:rPr>
            <w:rStyle w:val="Hyperlink"/>
            <w:lang w:val="el-GR"/>
          </w:rPr>
          <w:t>/2024/12/17/</w:t>
        </w:r>
        <w:r w:rsidRPr="00E25CDD">
          <w:rPr>
            <w:rStyle w:val="Hyperlink"/>
          </w:rPr>
          <w:t>market</w:t>
        </w:r>
        <w:r w:rsidRPr="003F6FCE">
          <w:rPr>
            <w:rStyle w:val="Hyperlink"/>
            <w:lang w:val="el-GR"/>
          </w:rPr>
          <w:t>/</w:t>
        </w:r>
        <w:proofErr w:type="spellStart"/>
        <w:r w:rsidRPr="00E25CDD">
          <w:rPr>
            <w:rStyle w:val="Hyperlink"/>
          </w:rPr>
          <w:t>sygxoneyseis</w:t>
        </w:r>
        <w:proofErr w:type="spellEnd"/>
        <w:r w:rsidRPr="003F6FCE">
          <w:rPr>
            <w:rStyle w:val="Hyperlink"/>
            <w:lang w:val="el-GR"/>
          </w:rPr>
          <w:t>-</w:t>
        </w:r>
        <w:r w:rsidRPr="00E25CDD">
          <w:rPr>
            <w:rStyle w:val="Hyperlink"/>
          </w:rPr>
          <w:t>kai</w:t>
        </w:r>
        <w:r w:rsidRPr="003F6FCE">
          <w:rPr>
            <w:rStyle w:val="Hyperlink"/>
            <w:lang w:val="el-GR"/>
          </w:rPr>
          <w:t>-</w:t>
        </w:r>
        <w:proofErr w:type="spellStart"/>
        <w:r w:rsidRPr="00E25CDD">
          <w:rPr>
            <w:rStyle w:val="Hyperlink"/>
          </w:rPr>
          <w:t>eksagores</w:t>
        </w:r>
        <w:proofErr w:type="spellEnd"/>
        <w:r w:rsidRPr="003F6FCE">
          <w:rPr>
            <w:rStyle w:val="Hyperlink"/>
            <w:lang w:val="el-GR"/>
          </w:rPr>
          <w:t>-</w:t>
        </w:r>
        <w:proofErr w:type="spellStart"/>
        <w:r w:rsidRPr="00E25CDD">
          <w:rPr>
            <w:rStyle w:val="Hyperlink"/>
          </w:rPr>
          <w:t>sxediazoun</w:t>
        </w:r>
        <w:proofErr w:type="spellEnd"/>
        <w:r w:rsidRPr="003F6FCE">
          <w:rPr>
            <w:rStyle w:val="Hyperlink"/>
            <w:lang w:val="el-GR"/>
          </w:rPr>
          <w:t>-4-</w:t>
        </w:r>
        <w:proofErr w:type="spellStart"/>
        <w:r w:rsidRPr="00E25CDD">
          <w:rPr>
            <w:rStyle w:val="Hyperlink"/>
          </w:rPr>
          <w:t>stous</w:t>
        </w:r>
        <w:proofErr w:type="spellEnd"/>
        <w:r w:rsidRPr="003F6FCE">
          <w:rPr>
            <w:rStyle w:val="Hyperlink"/>
            <w:lang w:val="el-GR"/>
          </w:rPr>
          <w:t>-10-</w:t>
        </w:r>
        <w:proofErr w:type="spellStart"/>
        <w:r w:rsidRPr="00E25CDD">
          <w:rPr>
            <w:rStyle w:val="Hyperlink"/>
          </w:rPr>
          <w:t>ceos</w:t>
        </w:r>
        <w:proofErr w:type="spellEnd"/>
        <w:r w:rsidRPr="003F6FCE">
          <w:rPr>
            <w:rStyle w:val="Hyperlink"/>
            <w:lang w:val="el-GR"/>
          </w:rPr>
          <w:t>/</w:t>
        </w:r>
      </w:hyperlink>
    </w:p>
    <w:p w14:paraId="4F75941A" w14:textId="2EB2B19A" w:rsidR="003F6FCE" w:rsidRPr="003F6FCE" w:rsidRDefault="003F6FCE" w:rsidP="003F6FCE">
      <w:r w:rsidRPr="003F6FCE">
        <w:drawing>
          <wp:inline distT="0" distB="0" distL="0" distR="0" wp14:anchorId="45A86A2A" wp14:editId="6BE0387D">
            <wp:extent cx="5943600" cy="3346450"/>
            <wp:effectExtent l="0" t="0" r="0" b="6350"/>
            <wp:docPr id="565737894" name="Picture 2" descr="Συγχωνεύσεις και εξαγορές σχεδιάζουν 4 στους 10 C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Συγχωνεύσεις και εξαγορές σχεδιάζουν 4 στους 10 CE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6CBF8D06" w14:textId="77777777" w:rsidR="003F6FCE" w:rsidRPr="003F6FCE" w:rsidRDefault="003F6FCE" w:rsidP="003F6FCE">
      <w:pPr>
        <w:rPr>
          <w:b/>
          <w:bCs/>
          <w:lang w:val="el-GR"/>
        </w:rPr>
      </w:pPr>
      <w:r w:rsidRPr="003F6FCE">
        <w:rPr>
          <w:b/>
          <w:bCs/>
          <w:lang w:val="el-GR"/>
        </w:rPr>
        <w:t>Αισιόδοξοι για τις προοπτικές της παγκόσμιας οικονομίας τους επόμενους 12 μήνες οι 7 στους 10</w:t>
      </w:r>
    </w:p>
    <w:p w14:paraId="0B920862" w14:textId="77777777" w:rsidR="003F6FCE" w:rsidRPr="003F6FCE" w:rsidRDefault="003F6FCE" w:rsidP="003F6FCE">
      <w:pPr>
        <w:rPr>
          <w:lang w:val="el-GR"/>
        </w:rPr>
      </w:pPr>
      <w:r w:rsidRPr="003F6FCE">
        <w:rPr>
          <w:lang w:val="el-GR"/>
        </w:rPr>
        <w:t>Αισιόδοξοι για τις προοπτικές της παγκόσμιας οικονομίας τους επόμενους 12 μήνες δήλωσαν ότι αισθάνονται σχεδόν 7 στους 10 (69%) διευθύνοντες συμβούλους (</w:t>
      </w:r>
      <w:r w:rsidRPr="003F6FCE">
        <w:t>CEOs</w:t>
      </w:r>
      <w:r w:rsidRPr="003F6FCE">
        <w:rPr>
          <w:lang w:val="el-GR"/>
        </w:rPr>
        <w:t>), όπως προκύπτει από την τελευταία έκδοση για την τακτική παγκόσμια έρευνα ΕΥ «</w:t>
      </w:r>
      <w:r w:rsidRPr="003F6FCE">
        <w:t>CEO</w:t>
      </w:r>
      <w:r w:rsidRPr="003F6FCE">
        <w:rPr>
          <w:lang w:val="el-GR"/>
        </w:rPr>
        <w:t xml:space="preserve"> </w:t>
      </w:r>
      <w:r w:rsidRPr="003F6FCE">
        <w:t>Outlook</w:t>
      </w:r>
      <w:r w:rsidRPr="003F6FCE">
        <w:rPr>
          <w:lang w:val="el-GR"/>
        </w:rPr>
        <w:t xml:space="preserve"> </w:t>
      </w:r>
      <w:r w:rsidRPr="003F6FCE">
        <w:t>Pulse</w:t>
      </w:r>
      <w:r w:rsidRPr="003F6FCE">
        <w:rPr>
          <w:lang w:val="el-GR"/>
        </w:rPr>
        <w:t xml:space="preserve"> και τον δείκτη </w:t>
      </w:r>
      <w:r w:rsidRPr="003F6FCE">
        <w:t>Global</w:t>
      </w:r>
      <w:r w:rsidRPr="003F6FCE">
        <w:rPr>
          <w:lang w:val="el-GR"/>
        </w:rPr>
        <w:t xml:space="preserve"> </w:t>
      </w:r>
      <w:r w:rsidRPr="003F6FCE">
        <w:t>CEO</w:t>
      </w:r>
      <w:r w:rsidRPr="003F6FCE">
        <w:rPr>
          <w:lang w:val="el-GR"/>
        </w:rPr>
        <w:t xml:space="preserve"> </w:t>
      </w:r>
      <w:r w:rsidRPr="003F6FCE">
        <w:t>Confidence</w:t>
      </w:r>
      <w:r w:rsidRPr="003F6FCE">
        <w:rPr>
          <w:lang w:val="el-GR"/>
        </w:rPr>
        <w:t xml:space="preserve"> </w:t>
      </w:r>
      <w:r w:rsidRPr="003F6FCE">
        <w:t>Index</w:t>
      </w:r>
      <w:r w:rsidRPr="003F6FCE">
        <w:rPr>
          <w:lang w:val="el-GR"/>
        </w:rPr>
        <w:t>».</w:t>
      </w:r>
    </w:p>
    <w:p w14:paraId="7C584BF9" w14:textId="77777777" w:rsidR="003F6FCE" w:rsidRPr="003F6FCE" w:rsidRDefault="003F6FCE" w:rsidP="003F6FCE">
      <w:pPr>
        <w:rPr>
          <w:lang w:val="el-GR"/>
        </w:rPr>
      </w:pPr>
      <w:r w:rsidRPr="003F6FCE">
        <w:rPr>
          <w:lang w:val="el-GR"/>
        </w:rPr>
        <w:t xml:space="preserve">Παράλληλα το 37% των </w:t>
      </w:r>
      <w:r w:rsidRPr="003F6FCE">
        <w:t>CEOs</w:t>
      </w:r>
      <w:r w:rsidRPr="003F6FCE">
        <w:rPr>
          <w:lang w:val="el-GR"/>
        </w:rPr>
        <w:t xml:space="preserve"> παγκοσμίως, περίπου 1 στους 3, σχεδιάζει συγχωνεύσεις και εξαγορές τους επόμενους 12 μήνες.</w:t>
      </w:r>
    </w:p>
    <w:p w14:paraId="62678E62" w14:textId="77777777" w:rsidR="003F6FCE" w:rsidRPr="003F6FCE" w:rsidRDefault="003F6FCE" w:rsidP="003F6FCE">
      <w:pPr>
        <w:rPr>
          <w:lang w:val="el-GR"/>
        </w:rPr>
      </w:pPr>
      <w:r w:rsidRPr="003F6FCE">
        <w:rPr>
          <w:lang w:val="el-GR"/>
        </w:rPr>
        <w:t xml:space="preserve">Η αισιόδοξη αυτή εικόνα εκδηλώνεται παρά τις προκλήσεις που αντιμετωπίζουν οι </w:t>
      </w:r>
      <w:r w:rsidRPr="003F6FCE">
        <w:t>CEOs</w:t>
      </w:r>
      <w:r w:rsidRPr="003F6FCE">
        <w:rPr>
          <w:lang w:val="el-GR"/>
        </w:rPr>
        <w:t xml:space="preserve"> σε πολλαπλά μέτωπα, καθώς καλούνται να διαχειριστούν ένα πολύπλοκο και ασταθές επιχειρηματικό περιβάλλον, που διαμορφώνεται από αναδυόμενες τεχνολογίες, τη μεταβαλλόμενη συμπεριφορά των καταναλωτών και ένα αβέβαιο γεωπολιτικό τοπίο.</w:t>
      </w:r>
    </w:p>
    <w:p w14:paraId="39CE3A6A" w14:textId="77777777" w:rsidR="003F6FCE" w:rsidRPr="003F6FCE" w:rsidRDefault="003F6FCE" w:rsidP="003F6FCE">
      <w:pPr>
        <w:rPr>
          <w:lang w:val="el-GR"/>
        </w:rPr>
      </w:pPr>
      <w:r w:rsidRPr="003F6FCE">
        <w:rPr>
          <w:lang w:val="el-GR"/>
        </w:rPr>
        <w:t xml:space="preserve">Η έρευνα – η οποία συγκεντρώνει τις απόψεις 1.200 ανώτατων διευθυντικών στελεχών παγκοσμίως – διαπιστώνει ότι οι </w:t>
      </w:r>
      <w:r w:rsidRPr="003F6FCE">
        <w:t>CEOs</w:t>
      </w:r>
      <w:r w:rsidRPr="003F6FCE">
        <w:rPr>
          <w:lang w:val="el-GR"/>
        </w:rPr>
        <w:t xml:space="preserve"> δυσκολεύονται να παρακολουθήσουν το ταχέως μεταβαλλόμενο εξωτερικό περιβάλλον. Πολλοί </w:t>
      </w:r>
      <w:r w:rsidRPr="003F6FCE">
        <w:t>CEOs</w:t>
      </w:r>
      <w:r w:rsidRPr="003F6FCE">
        <w:rPr>
          <w:lang w:val="el-GR"/>
        </w:rPr>
        <w:t xml:space="preserve"> δηλώνουν ότι δεν ανταποκρίνονται έγκαιρα στις διαταραχές στον κλάδο τους, με λιγότερους από τέσσερις στους 10 (38%) συμμετέχοντες στην έρευνα να θεωρούν ότι διαχειρίζονται προληπτικά τις εξωτερικές αυτές δυνάμεις. Το ποσοστό αυτό διαμορφώνεται στο 54% μεταξύ των </w:t>
      </w:r>
      <w:r w:rsidRPr="003F6FCE">
        <w:t>CEOs</w:t>
      </w:r>
      <w:r w:rsidRPr="003F6FCE">
        <w:rPr>
          <w:lang w:val="el-GR"/>
        </w:rPr>
        <w:t xml:space="preserve"> που δηλώνουν αισιόδοξοι, έναντι μόλις 8% για εκείνους που δηλώνουν ότι αισθάνονται λιγότερη σιγουριά.</w:t>
      </w:r>
    </w:p>
    <w:p w14:paraId="37A3D52B" w14:textId="77777777" w:rsidR="003F6FCE" w:rsidRPr="003F6FCE" w:rsidRDefault="003F6FCE" w:rsidP="003F6FCE">
      <w:pPr>
        <w:rPr>
          <w:lang w:val="el-GR"/>
        </w:rPr>
      </w:pPr>
      <w:r w:rsidRPr="003F6FCE">
        <w:rPr>
          <w:lang w:val="el-GR"/>
        </w:rPr>
        <w:lastRenderedPageBreak/>
        <w:t xml:space="preserve">Ωστόσο, η θετική στάση των </w:t>
      </w:r>
      <w:r w:rsidRPr="003F6FCE">
        <w:t>CEOs</w:t>
      </w:r>
      <w:r w:rsidRPr="003F6FCE">
        <w:rPr>
          <w:lang w:val="el-GR"/>
        </w:rPr>
        <w:t xml:space="preserve">, σε συνδυασμό με μια ρεαλιστική κατανόηση των κινδύνων και των ωφελειών που προκύπτουν από τις εξωτερικές ανατρεπτικές δυνάμεις, αναμένεται να ενισχύσουν τη δραστηριότητα συγχωνεύσεων και εξαγορών (Σ&amp;Ε) τον επόμενο χρόνο. Το 78% των </w:t>
      </w:r>
      <w:r w:rsidRPr="003F6FCE">
        <w:t>CEOs</w:t>
      </w:r>
      <w:r w:rsidRPr="003F6FCE">
        <w:rPr>
          <w:lang w:val="el-GR"/>
        </w:rPr>
        <w:t xml:space="preserve"> που δηλώνουν αισιόδοξοι, ανέφεραν ότι αξιολογούν προληπτικά το χαρτοφυλάκιό τους σύμφωνα με τη βασική τους στρατηγική, καθώς προσαρμόζονται στις δυνάμεις που προκαλούν ανατροπές στην αγορά.</w:t>
      </w:r>
    </w:p>
    <w:p w14:paraId="2335923D" w14:textId="77777777" w:rsidR="003F6FCE" w:rsidRPr="003F6FCE" w:rsidRDefault="003F6FCE" w:rsidP="003F6FCE">
      <w:pPr>
        <w:rPr>
          <w:lang w:val="el-GR"/>
        </w:rPr>
      </w:pPr>
      <w:r w:rsidRPr="003F6FCE">
        <w:rPr>
          <w:lang w:val="el-GR"/>
        </w:rPr>
        <w:t>Αντίστοιχα, το 98% σχεδιάζουν κάποια μορφή συναλλαγής τους επόμενους 12 μήνες. Συνολικά, πάνω από το ένα τρίτο (37%) σχεδιάζουν μια εξαγορά το επόμενο έτος, με το ποσοστό να φτάνει στο 59% μεταξύ των πιο αισιόδοξων, σε σύγκριση με μόλις 16% από τους λιγότερο αισιόδοξους.</w:t>
      </w:r>
    </w:p>
    <w:p w14:paraId="5937E9CD" w14:textId="77777777" w:rsidR="003F6FCE" w:rsidRPr="003F6FCE" w:rsidRDefault="003F6FCE" w:rsidP="003F6FCE">
      <w:pPr>
        <w:rPr>
          <w:b/>
          <w:bCs/>
          <w:lang w:val="el-GR"/>
        </w:rPr>
      </w:pPr>
      <w:r w:rsidRPr="003F6FCE">
        <w:rPr>
          <w:b/>
          <w:bCs/>
          <w:lang w:val="el-GR"/>
        </w:rPr>
        <w:t>Οι προοπτικές Σ&amp;Ε</w:t>
      </w:r>
    </w:p>
    <w:p w14:paraId="51114DCA" w14:textId="77777777" w:rsidR="003F6FCE" w:rsidRPr="003F6FCE" w:rsidRDefault="003F6FCE" w:rsidP="003F6FCE">
      <w:pPr>
        <w:rPr>
          <w:lang w:val="el-GR"/>
        </w:rPr>
      </w:pPr>
      <w:r w:rsidRPr="003F6FCE">
        <w:rPr>
          <w:lang w:val="el-GR"/>
        </w:rPr>
        <w:t xml:space="preserve">Με δεδομένο το τρέχον περιβάλλον, οι </w:t>
      </w:r>
      <w:r w:rsidRPr="003F6FCE">
        <w:t>CEOs</w:t>
      </w:r>
      <w:r w:rsidRPr="003F6FCE">
        <w:rPr>
          <w:lang w:val="el-GR"/>
        </w:rPr>
        <w:t xml:space="preserve"> αναγνωρίζουν ότι οι συμβατικές διαδικασίες αξιολόγησης του χαρτοφυλακίου τους θα πρέπει να αλλάξουν και ότι ο παραδοσιακός στρατηγικός σχεδιασμός και οι τρόποι διαχείρισης χαρτοφυλακίου, δεν είναι πλέον αποτελεσματικοί. Σχεδόν το ένα τέταρτο (24%) των ερωτηθέντων αναφέρουν ότι οι αξιολογήσεις χαρτοφυλακίου δεν είναι αρκετά επιθετικές και το 23% βρίσκει τη διαδικασία υπερβολικά παθητική. Οι διευθύνοντες σύμβουλοι αναμένεται να επικεντρωθούν στην υιοθέτηση μιας πιο ευέλικτης και προληπτικής προσέγγισης χαρτοφυλακίου, με βάση την πρόθεσή τους να επιταχύνουν την καινοτομία και τον μετασχηματισμό, για να παραμείνουν μπροστά από τον ανταγωνισμό.</w:t>
      </w:r>
    </w:p>
    <w:p w14:paraId="1FE222F0" w14:textId="77777777" w:rsidR="003F6FCE" w:rsidRPr="003F6FCE" w:rsidRDefault="003F6FCE" w:rsidP="003F6FCE">
      <w:pPr>
        <w:rPr>
          <w:lang w:val="el-GR"/>
        </w:rPr>
      </w:pPr>
      <w:r w:rsidRPr="003F6FCE">
        <w:rPr>
          <w:lang w:val="el-GR"/>
        </w:rPr>
        <w:t xml:space="preserve">Ως εκ τούτου, οι συναλλαγές Σ&amp;Ε αναμένεται να διατηρήσουν τη δυναμική τους κατά τους επόμενους μήνες, κυρίως με τη μορφή στρατηγικών συμμαχιών, κοινοπραξιών και εκποιήσεων. Σχεδόν οι μισοί (47%) </w:t>
      </w:r>
      <w:r w:rsidRPr="003F6FCE">
        <w:t>CEOs</w:t>
      </w:r>
      <w:r w:rsidRPr="003F6FCE">
        <w:rPr>
          <w:lang w:val="el-GR"/>
        </w:rPr>
        <w:t xml:space="preserve"> σχεδιάζουν να επιδιώξουν ενεργά μια στρατηγική συνεργασία με τρίτο μέρος τους επόμενους δώδεκα μήνες. Το 44% θα επιδιώξουν αποεπενδύσεις ή δημόσιες εγγραφές, ενώ το 37% θα δώσουν προτεραιότητα σε συγχωνεύσεις και εξαγορές.</w:t>
      </w:r>
    </w:p>
    <w:p w14:paraId="416321E3" w14:textId="77777777" w:rsidR="003F6FCE" w:rsidRPr="003F6FCE" w:rsidRDefault="003F6FCE" w:rsidP="003F6FCE">
      <w:pPr>
        <w:rPr>
          <w:lang w:val="el-GR"/>
        </w:rPr>
      </w:pPr>
      <w:r w:rsidRPr="003F6FCE">
        <w:rPr>
          <w:lang w:val="el-GR"/>
        </w:rPr>
        <w:t>Οι ΗΠΑ, το Ηνωμένο Βασίλειο, ο Καναδάς, το Μεξικό και η Γερμανία, αναμένεται να αποτελέσουν τους κορυφαίους επενδυτικούς προορισμούς τους επόμενους μήνες, ενώ στους πιο ελκυστικούς τομείς περιλαμβάνονται οι τράπεζες, η διαχείριση περιουσιακών στοιχείων, τα μέσα ενημέρωσης και η ψυχαγωγία, τα καταναλωτικά προϊόντα και η ασφάλιση.</w:t>
      </w:r>
    </w:p>
    <w:p w14:paraId="1317CCFF" w14:textId="77777777" w:rsidR="003F6FCE" w:rsidRPr="003F6FCE" w:rsidRDefault="003F6FCE" w:rsidP="003F6FCE">
      <w:pPr>
        <w:rPr>
          <w:b/>
          <w:bCs/>
          <w:lang w:val="el-GR"/>
        </w:rPr>
      </w:pPr>
      <w:r w:rsidRPr="003F6FCE">
        <w:rPr>
          <w:b/>
          <w:bCs/>
          <w:lang w:val="el-GR"/>
        </w:rPr>
        <w:t xml:space="preserve">Τα πέντε κορυφαία ζητήματα που ανατρέπουν την ατζέντα των </w:t>
      </w:r>
      <w:r w:rsidRPr="003F6FCE">
        <w:rPr>
          <w:b/>
          <w:bCs/>
        </w:rPr>
        <w:t>CEOs</w:t>
      </w:r>
    </w:p>
    <w:p w14:paraId="132009B6" w14:textId="77777777" w:rsidR="003F6FCE" w:rsidRPr="003F6FCE" w:rsidRDefault="003F6FCE" w:rsidP="003F6FCE">
      <w:pPr>
        <w:rPr>
          <w:lang w:val="el-GR"/>
        </w:rPr>
      </w:pPr>
      <w:r w:rsidRPr="003F6FCE">
        <w:rPr>
          <w:lang w:val="el-GR"/>
        </w:rPr>
        <w:t xml:space="preserve">Η έρευνα αναδεικνύει μία σειρά ζητημάτων που προκαλούν ανατροπές στην ατζέντα των </w:t>
      </w:r>
      <w:r w:rsidRPr="003F6FCE">
        <w:t>CEOs</w:t>
      </w:r>
      <w:r w:rsidRPr="003F6FCE">
        <w:rPr>
          <w:lang w:val="el-GR"/>
        </w:rPr>
        <w:t xml:space="preserve">. Αυτά περιλαμβάνουν τις αναδυόμενες τεχνολογίες, με το 38% των </w:t>
      </w:r>
      <w:r w:rsidRPr="003F6FCE">
        <w:t>CEO</w:t>
      </w:r>
      <w:r w:rsidRPr="003F6FCE">
        <w:rPr>
          <w:lang w:val="el-GR"/>
        </w:rPr>
        <w:t xml:space="preserve"> να δηλώνουν ότι σχεδιάζουν να τις αξιοποιήσουν για να ενισχύσουν την καινοτομία και να δημιουργήσουν νέα επιχειρηματικά μοντέλα και ανταγωνιστικό πλεονέκτημα.</w:t>
      </w:r>
    </w:p>
    <w:p w14:paraId="4F215200" w14:textId="77777777" w:rsidR="003F6FCE" w:rsidRPr="003F6FCE" w:rsidRDefault="003F6FCE" w:rsidP="003F6FCE">
      <w:pPr>
        <w:rPr>
          <w:lang w:val="el-GR"/>
        </w:rPr>
      </w:pPr>
      <w:r w:rsidRPr="003F6FCE">
        <w:rPr>
          <w:lang w:val="el-GR"/>
        </w:rPr>
        <w:t xml:space="preserve">Επιπλέον, οι διευθύνοντες σύμβουλοι έχουν πλήρη επίγνωση του αντίκτυπου των μεταβαλλόμενων αναγκών των πελατών (36% των </w:t>
      </w:r>
      <w:r w:rsidRPr="003F6FCE">
        <w:t>CEOs</w:t>
      </w:r>
      <w:r w:rsidRPr="003F6FCE">
        <w:rPr>
          <w:lang w:val="el-GR"/>
        </w:rPr>
        <w:t xml:space="preserve"> το θεωρούν ως προτεραιότητα), του μεταβαλλόμενου παγκόσμιου οικονομικού και γεωπολιτικού περιβάλλοντος (35%), των αλλαγών στο κανονιστικό πλαίσιο (35%) και των πιέσεων στην εφοδιαστική αλυσίδα (33%).</w:t>
      </w:r>
    </w:p>
    <w:p w14:paraId="4C539D65" w14:textId="77777777" w:rsidR="003F6FCE" w:rsidRPr="003F6FCE" w:rsidRDefault="003F6FCE" w:rsidP="003F6FCE">
      <w:pPr>
        <w:rPr>
          <w:lang w:val="el-GR"/>
        </w:rPr>
      </w:pPr>
      <w:r w:rsidRPr="003F6FCE">
        <w:rPr>
          <w:lang w:val="el-GR"/>
        </w:rPr>
        <w:t xml:space="preserve">Είναι χαρακτηριστικό ότι λιγότερο από το ένα τρίτο (29%) των </w:t>
      </w:r>
      <w:r w:rsidRPr="003F6FCE">
        <w:t>CEOs</w:t>
      </w:r>
      <w:r w:rsidRPr="003F6FCE">
        <w:rPr>
          <w:lang w:val="el-GR"/>
        </w:rPr>
        <w:t xml:space="preserve"> δηλώνουν ότι αντιλαμβάνονται την κλιματική αλλαγή και τα περιβαλλοντικά ζητήματα ως μία από τις κορυφαίες δυνάμεις που προκαλούν ανατροπές. Ομοίως, μόνο το 29% των </w:t>
      </w:r>
      <w:r w:rsidRPr="003F6FCE">
        <w:t>CEOs</w:t>
      </w:r>
      <w:r w:rsidRPr="003F6FCE">
        <w:rPr>
          <w:lang w:val="el-GR"/>
        </w:rPr>
        <w:t xml:space="preserve"> πιστεύουν ότι η πρόσβαση σε ανθρώπινο ταλέντο αποτελεί σημαντική πρόκληση για τους επόμενους δώδεκα μήνες.</w:t>
      </w:r>
    </w:p>
    <w:p w14:paraId="5C537C5F" w14:textId="77777777" w:rsidR="003F6FCE" w:rsidRPr="003F6FCE" w:rsidRDefault="003F6FCE" w:rsidP="003F6FCE">
      <w:pPr>
        <w:rPr>
          <w:b/>
          <w:bCs/>
          <w:lang w:val="el-GR"/>
        </w:rPr>
      </w:pPr>
      <w:r w:rsidRPr="003F6FCE">
        <w:rPr>
          <w:b/>
          <w:bCs/>
          <w:lang w:val="el-GR"/>
        </w:rPr>
        <w:lastRenderedPageBreak/>
        <w:t>Γιατί είναι… πασέ οι αρχικές δημόσιες προσφορές εξαγοράς</w:t>
      </w:r>
    </w:p>
    <w:p w14:paraId="09D72F2B" w14:textId="77777777" w:rsidR="003F6FCE" w:rsidRPr="003F6FCE" w:rsidRDefault="003F6FCE" w:rsidP="003F6FCE">
      <w:r w:rsidRPr="003F6FCE">
        <w:t>18.12.2024 18:03</w:t>
      </w:r>
    </w:p>
    <w:p w14:paraId="1F393241" w14:textId="77777777" w:rsidR="003F6FCE" w:rsidRPr="003F6FCE" w:rsidRDefault="003F6FCE" w:rsidP="003F6FCE">
      <w:r w:rsidRPr="003F6FCE">
        <w:t xml:space="preserve">Corrie </w:t>
      </w:r>
      <w:proofErr w:type="spellStart"/>
      <w:r w:rsidRPr="003F6FCE">
        <w:t>Driebusch</w:t>
      </w:r>
      <w:proofErr w:type="spellEnd"/>
      <w:r w:rsidRPr="003F6FCE">
        <w:t xml:space="preserve"> </w:t>
      </w:r>
    </w:p>
    <w:p w14:paraId="49F496D8" w14:textId="734E9F5D" w:rsidR="003F6FCE" w:rsidRPr="003F6FCE" w:rsidRDefault="003F6FCE" w:rsidP="003F6FCE">
      <w:r w:rsidRPr="003F6FCE">
        <w:drawing>
          <wp:inline distT="0" distB="0" distL="0" distR="0" wp14:anchorId="6B2089B9" wp14:editId="1F64A65A">
            <wp:extent cx="5943600" cy="3964305"/>
            <wp:effectExtent l="0" t="0" r="0" b="0"/>
            <wp:docPr id="140773177" name="Picture 7" descr="Γιατί είναι… πασέ οι αρχικές δημόσιες προσφορές εξαγορά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Γιατί είναι… πασέ οι αρχικές δημόσιες προσφορές εξαγορά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474BA5D3" w14:textId="77777777" w:rsidR="003F6FCE" w:rsidRPr="003F6FCE" w:rsidRDefault="003F6FCE" w:rsidP="003F6FCE">
      <w:pPr>
        <w:rPr>
          <w:b/>
          <w:bCs/>
          <w:lang w:val="el-GR"/>
        </w:rPr>
      </w:pPr>
      <w:r w:rsidRPr="003F6FCE">
        <w:rPr>
          <w:b/>
          <w:bCs/>
          <w:lang w:val="el-GR"/>
        </w:rPr>
        <w:t>Μετοχές ιδιωτικών εταιρειών που δεν διαπραγματεύονται στο χρηματιστήριο, αξίας άνω των $6 δισ., πουλήθηκαν εφέτος – Πώς πλουτίζουν τώρα οι υπάλληλοι</w:t>
      </w:r>
    </w:p>
    <w:p w14:paraId="3C2562D3" w14:textId="77777777" w:rsidR="003F6FCE" w:rsidRPr="003F6FCE" w:rsidRDefault="003F6FCE" w:rsidP="003F6FCE">
      <w:pPr>
        <w:rPr>
          <w:lang w:val="el-GR"/>
        </w:rPr>
      </w:pPr>
      <w:r w:rsidRPr="003F6FCE">
        <w:rPr>
          <w:lang w:val="el-GR"/>
        </w:rPr>
        <w:t xml:space="preserve">Για χρόνια, οι ιδρυτές των μεγαλύτερων </w:t>
      </w:r>
      <w:r w:rsidRPr="003F6FCE">
        <w:fldChar w:fldCharType="begin"/>
      </w:r>
      <w:r w:rsidRPr="003F6FCE">
        <w:instrText>HYPERLINK</w:instrText>
      </w:r>
      <w:r w:rsidRPr="003F6FCE">
        <w:rPr>
          <w:lang w:val="el-GR"/>
        </w:rPr>
        <w:instrText xml:space="preserve"> "</w:instrText>
      </w:r>
      <w:r w:rsidRPr="003F6FCE">
        <w:instrText>https</w:instrText>
      </w:r>
      <w:r w:rsidRPr="003F6FCE">
        <w:rPr>
          <w:lang w:val="el-GR"/>
        </w:rPr>
        <w:instrText>://</w:instrText>
      </w:r>
      <w:r w:rsidRPr="003F6FCE">
        <w:instrText>www</w:instrText>
      </w:r>
      <w:r w:rsidRPr="003F6FCE">
        <w:rPr>
          <w:lang w:val="el-GR"/>
        </w:rPr>
        <w:instrText>.</w:instrText>
      </w:r>
      <w:r w:rsidRPr="003F6FCE">
        <w:instrText>tovima</w:instrText>
      </w:r>
      <w:r w:rsidRPr="003F6FCE">
        <w:rPr>
          <w:lang w:val="el-GR"/>
        </w:rPr>
        <w:instrText>.</w:instrText>
      </w:r>
      <w:r w:rsidRPr="003F6FCE">
        <w:instrText>gr</w:instrText>
      </w:r>
      <w:r w:rsidRPr="003F6FCE">
        <w:rPr>
          <w:lang w:val="el-GR"/>
        </w:rPr>
        <w:instrText>/</w:instrText>
      </w:r>
      <w:r w:rsidRPr="003F6FCE">
        <w:instrText>tag</w:instrText>
      </w:r>
      <w:r w:rsidRPr="003F6FCE">
        <w:rPr>
          <w:lang w:val="el-GR"/>
        </w:rPr>
        <w:instrText>/</w:instrText>
      </w:r>
      <w:r w:rsidRPr="003F6FCE">
        <w:instrText>startup</w:instrText>
      </w:r>
      <w:r w:rsidRPr="003F6FCE">
        <w:rPr>
          <w:lang w:val="el-GR"/>
        </w:rPr>
        <w:instrText>/"</w:instrText>
      </w:r>
      <w:r w:rsidRPr="003F6FCE">
        <w:fldChar w:fldCharType="separate"/>
      </w:r>
      <w:r w:rsidRPr="003F6FCE">
        <w:rPr>
          <w:rStyle w:val="Hyperlink"/>
        </w:rPr>
        <w:t>startups</w:t>
      </w:r>
      <w:r w:rsidRPr="003F6FCE">
        <w:rPr>
          <w:lang w:val="el-GR"/>
        </w:rPr>
        <w:fldChar w:fldCharType="end"/>
      </w:r>
      <w:r w:rsidRPr="003F6FCE">
        <w:rPr>
          <w:lang w:val="el-GR"/>
        </w:rPr>
        <w:t xml:space="preserve"> ονειρεύονταν μια αρχική δημόσια προσφορά. Ηταν το κλειδί για να συγκεντρώσουν κεφάλαια, να εξασφαλίσουν προβολή και να ανταμείψουν τους παλιούς υπαλλήλους τους και τους πρώιμους </w:t>
      </w:r>
      <w:r w:rsidRPr="003F6FCE">
        <w:fldChar w:fldCharType="begin"/>
      </w:r>
      <w:r w:rsidRPr="003F6FCE">
        <w:instrText>HYPERLINK</w:instrText>
      </w:r>
      <w:r w:rsidRPr="003F6FCE">
        <w:rPr>
          <w:lang w:val="el-GR"/>
        </w:rPr>
        <w:instrText xml:space="preserve"> "</w:instrText>
      </w:r>
      <w:r w:rsidRPr="003F6FCE">
        <w:instrText>https</w:instrText>
      </w:r>
      <w:r w:rsidRPr="003F6FCE">
        <w:rPr>
          <w:lang w:val="el-GR"/>
        </w:rPr>
        <w:instrText>://</w:instrText>
      </w:r>
      <w:r w:rsidRPr="003F6FCE">
        <w:instrText>www</w:instrText>
      </w:r>
      <w:r w:rsidRPr="003F6FCE">
        <w:rPr>
          <w:lang w:val="el-GR"/>
        </w:rPr>
        <w:instrText>.</w:instrText>
      </w:r>
      <w:r w:rsidRPr="003F6FCE">
        <w:instrText>tovima</w:instrText>
      </w:r>
      <w:r w:rsidRPr="003F6FCE">
        <w:rPr>
          <w:lang w:val="el-GR"/>
        </w:rPr>
        <w:instrText>.</w:instrText>
      </w:r>
      <w:r w:rsidRPr="003F6FCE">
        <w:instrText>gr</w:instrText>
      </w:r>
      <w:r w:rsidRPr="003F6FCE">
        <w:rPr>
          <w:lang w:val="el-GR"/>
        </w:rPr>
        <w:instrText>/</w:instrText>
      </w:r>
      <w:r w:rsidRPr="003F6FCE">
        <w:instrText>tag</w:instrText>
      </w:r>
      <w:r w:rsidRPr="003F6FCE">
        <w:rPr>
          <w:lang w:val="el-GR"/>
        </w:rPr>
        <w:instrText>/%</w:instrText>
      </w:r>
      <w:r w:rsidRPr="003F6FCE">
        <w:instrText>CE</w:instrText>
      </w:r>
      <w:r w:rsidRPr="003F6FCE">
        <w:rPr>
          <w:lang w:val="el-GR"/>
        </w:rPr>
        <w:instrText>%</w:instrText>
      </w:r>
      <w:r w:rsidRPr="003F6FCE">
        <w:instrText>B</w:instrText>
      </w:r>
      <w:r w:rsidRPr="003F6FCE">
        <w:rPr>
          <w:lang w:val="el-GR"/>
        </w:rPr>
        <w:instrText>5%</w:instrText>
      </w:r>
      <w:r w:rsidRPr="003F6FCE">
        <w:instrText>CF</w:instrText>
      </w:r>
      <w:r w:rsidRPr="003F6FCE">
        <w:rPr>
          <w:lang w:val="el-GR"/>
        </w:rPr>
        <w:instrText>%80%</w:instrText>
      </w:r>
      <w:r w:rsidRPr="003F6FCE">
        <w:instrText>CE</w:instrText>
      </w:r>
      <w:r w:rsidRPr="003F6FCE">
        <w:rPr>
          <w:lang w:val="el-GR"/>
        </w:rPr>
        <w:instrText>%</w:instrText>
      </w:r>
      <w:r w:rsidRPr="003F6FCE">
        <w:instrText>B</w:instrText>
      </w:r>
      <w:r w:rsidRPr="003F6FCE">
        <w:rPr>
          <w:lang w:val="el-GR"/>
        </w:rPr>
        <w:instrText>5%</w:instrText>
      </w:r>
      <w:r w:rsidRPr="003F6FCE">
        <w:instrText>CE</w:instrText>
      </w:r>
      <w:r w:rsidRPr="003F6FCE">
        <w:rPr>
          <w:lang w:val="el-GR"/>
        </w:rPr>
        <w:instrText>%</w:instrText>
      </w:r>
      <w:r w:rsidRPr="003F6FCE">
        <w:instrText>BD</w:instrText>
      </w:r>
      <w:r w:rsidRPr="003F6FCE">
        <w:rPr>
          <w:lang w:val="el-GR"/>
        </w:rPr>
        <w:instrText>%</w:instrText>
      </w:r>
      <w:r w:rsidRPr="003F6FCE">
        <w:instrText>CE</w:instrText>
      </w:r>
      <w:r w:rsidRPr="003F6FCE">
        <w:rPr>
          <w:lang w:val="el-GR"/>
        </w:rPr>
        <w:instrText>%</w:instrText>
      </w:r>
      <w:r w:rsidRPr="003F6FCE">
        <w:instrText>B</w:instrText>
      </w:r>
      <w:r w:rsidRPr="003F6FCE">
        <w:rPr>
          <w:lang w:val="el-GR"/>
        </w:rPr>
        <w:instrText>4%</w:instrText>
      </w:r>
      <w:r w:rsidRPr="003F6FCE">
        <w:instrText>CF</w:instrText>
      </w:r>
      <w:r w:rsidRPr="003F6FCE">
        <w:rPr>
          <w:lang w:val="el-GR"/>
        </w:rPr>
        <w:instrText>%85%</w:instrText>
      </w:r>
      <w:r w:rsidRPr="003F6FCE">
        <w:instrText>CF</w:instrText>
      </w:r>
      <w:r w:rsidRPr="003F6FCE">
        <w:rPr>
          <w:lang w:val="el-GR"/>
        </w:rPr>
        <w:instrText>%84%</w:instrText>
      </w:r>
      <w:r w:rsidRPr="003F6FCE">
        <w:instrText>CE</w:instrText>
      </w:r>
      <w:r w:rsidRPr="003F6FCE">
        <w:rPr>
          <w:lang w:val="el-GR"/>
        </w:rPr>
        <w:instrText>%</w:instrText>
      </w:r>
      <w:r w:rsidRPr="003F6FCE">
        <w:instrText>AD</w:instrText>
      </w:r>
      <w:r w:rsidRPr="003F6FCE">
        <w:rPr>
          <w:lang w:val="el-GR"/>
        </w:rPr>
        <w:instrText>%</w:instrText>
      </w:r>
      <w:r w:rsidRPr="003F6FCE">
        <w:instrText>CF</w:instrText>
      </w:r>
      <w:r w:rsidRPr="003F6FCE">
        <w:rPr>
          <w:lang w:val="el-GR"/>
        </w:rPr>
        <w:instrText>%82/"</w:instrText>
      </w:r>
      <w:r w:rsidRPr="003F6FCE">
        <w:fldChar w:fldCharType="separate"/>
      </w:r>
      <w:r w:rsidRPr="003F6FCE">
        <w:rPr>
          <w:rStyle w:val="Hyperlink"/>
          <w:lang w:val="el-GR"/>
        </w:rPr>
        <w:t>επενδυτές</w:t>
      </w:r>
      <w:r w:rsidRPr="003F6FCE">
        <w:rPr>
          <w:lang w:val="el-GR"/>
        </w:rPr>
        <w:fldChar w:fldCharType="end"/>
      </w:r>
      <w:r w:rsidRPr="003F6FCE">
        <w:rPr>
          <w:lang w:val="el-GR"/>
        </w:rPr>
        <w:t xml:space="preserve"> τους με ένα σημαντικό ποσό.</w:t>
      </w:r>
    </w:p>
    <w:p w14:paraId="014D03F6" w14:textId="77777777" w:rsidR="003F6FCE" w:rsidRPr="003F6FCE" w:rsidRDefault="003F6FCE" w:rsidP="003F6FCE">
      <w:pPr>
        <w:rPr>
          <w:lang w:val="el-GR"/>
        </w:rPr>
      </w:pPr>
      <w:r w:rsidRPr="003F6FCE">
        <w:rPr>
          <w:lang w:val="el-GR"/>
        </w:rPr>
        <w:t xml:space="preserve">Οχι πια. Σήμερα, πολλοί ιδρυτές με χαρά αποφεύγουν τα κόστη, τις απαιτήσεις διαφάνειας, την εποπτεία και τους κανόνες που συνεπάγεται μια δημόσια εγγραφή στο </w:t>
      </w:r>
      <w:r w:rsidRPr="003F6FCE">
        <w:fldChar w:fldCharType="begin"/>
      </w:r>
      <w:r w:rsidRPr="003F6FCE">
        <w:instrText>HYPERLINK</w:instrText>
      </w:r>
      <w:r w:rsidRPr="003F6FCE">
        <w:rPr>
          <w:lang w:val="el-GR"/>
        </w:rPr>
        <w:instrText xml:space="preserve"> "</w:instrText>
      </w:r>
      <w:r w:rsidRPr="003F6FCE">
        <w:instrText>https</w:instrText>
      </w:r>
      <w:r w:rsidRPr="003F6FCE">
        <w:rPr>
          <w:lang w:val="el-GR"/>
        </w:rPr>
        <w:instrText>://</w:instrText>
      </w:r>
      <w:r w:rsidRPr="003F6FCE">
        <w:instrText>www</w:instrText>
      </w:r>
      <w:r w:rsidRPr="003F6FCE">
        <w:rPr>
          <w:lang w:val="el-GR"/>
        </w:rPr>
        <w:instrText>.</w:instrText>
      </w:r>
      <w:r w:rsidRPr="003F6FCE">
        <w:instrText>tovima</w:instrText>
      </w:r>
      <w:r w:rsidRPr="003F6FCE">
        <w:rPr>
          <w:lang w:val="el-GR"/>
        </w:rPr>
        <w:instrText>.</w:instrText>
      </w:r>
      <w:r w:rsidRPr="003F6FCE">
        <w:instrText>gr</w:instrText>
      </w:r>
      <w:r w:rsidRPr="003F6FCE">
        <w:rPr>
          <w:lang w:val="el-GR"/>
        </w:rPr>
        <w:instrText>/</w:instrText>
      </w:r>
      <w:r w:rsidRPr="003F6FCE">
        <w:instrText>tag</w:instrText>
      </w:r>
      <w:r w:rsidRPr="003F6FCE">
        <w:rPr>
          <w:lang w:val="el-GR"/>
        </w:rPr>
        <w:instrText>/%</w:instrText>
      </w:r>
      <w:r w:rsidRPr="003F6FCE">
        <w:instrText>CF</w:instrText>
      </w:r>
      <w:r w:rsidRPr="003F6FCE">
        <w:rPr>
          <w:lang w:val="el-GR"/>
        </w:rPr>
        <w:instrText>%87%</w:instrText>
      </w:r>
      <w:r w:rsidRPr="003F6FCE">
        <w:instrText>CF</w:instrText>
      </w:r>
      <w:r w:rsidRPr="003F6FCE">
        <w:rPr>
          <w:lang w:val="el-GR"/>
        </w:rPr>
        <w:instrText>%81%</w:instrText>
      </w:r>
      <w:r w:rsidRPr="003F6FCE">
        <w:instrText>CE</w:instrText>
      </w:r>
      <w:r w:rsidRPr="003F6FCE">
        <w:rPr>
          <w:lang w:val="el-GR"/>
        </w:rPr>
        <w:instrText>%</w:instrText>
      </w:r>
      <w:r w:rsidRPr="003F6FCE">
        <w:instrText>B</w:instrText>
      </w:r>
      <w:r w:rsidRPr="003F6FCE">
        <w:rPr>
          <w:lang w:val="el-GR"/>
        </w:rPr>
        <w:instrText>7%</w:instrText>
      </w:r>
      <w:r w:rsidRPr="003F6FCE">
        <w:instrText>CE</w:instrText>
      </w:r>
      <w:r w:rsidRPr="003F6FCE">
        <w:rPr>
          <w:lang w:val="el-GR"/>
        </w:rPr>
        <w:instrText>%</w:instrText>
      </w:r>
      <w:r w:rsidRPr="003F6FCE">
        <w:instrText>BC</w:instrText>
      </w:r>
      <w:r w:rsidRPr="003F6FCE">
        <w:rPr>
          <w:lang w:val="el-GR"/>
        </w:rPr>
        <w:instrText>%</w:instrText>
      </w:r>
      <w:r w:rsidRPr="003F6FCE">
        <w:instrText>CE</w:instrText>
      </w:r>
      <w:r w:rsidRPr="003F6FCE">
        <w:rPr>
          <w:lang w:val="el-GR"/>
        </w:rPr>
        <w:instrText>%</w:instrText>
      </w:r>
      <w:r w:rsidRPr="003F6FCE">
        <w:instrText>B</w:instrText>
      </w:r>
      <w:r w:rsidRPr="003F6FCE">
        <w:rPr>
          <w:lang w:val="el-GR"/>
        </w:rPr>
        <w:instrText>1%</w:instrText>
      </w:r>
      <w:r w:rsidRPr="003F6FCE">
        <w:instrText>CF</w:instrText>
      </w:r>
      <w:r w:rsidRPr="003F6FCE">
        <w:rPr>
          <w:lang w:val="el-GR"/>
        </w:rPr>
        <w:instrText>%84%</w:instrText>
      </w:r>
      <w:r w:rsidRPr="003F6FCE">
        <w:instrText>CE</w:instrText>
      </w:r>
      <w:r w:rsidRPr="003F6FCE">
        <w:rPr>
          <w:lang w:val="el-GR"/>
        </w:rPr>
        <w:instrText>%</w:instrText>
      </w:r>
      <w:r w:rsidRPr="003F6FCE">
        <w:instrText>B</w:instrText>
      </w:r>
      <w:r w:rsidRPr="003F6FCE">
        <w:rPr>
          <w:lang w:val="el-GR"/>
        </w:rPr>
        <w:instrText>9%</w:instrText>
      </w:r>
      <w:r w:rsidRPr="003F6FCE">
        <w:instrText>CF</w:instrText>
      </w:r>
      <w:r w:rsidRPr="003F6FCE">
        <w:rPr>
          <w:lang w:val="el-GR"/>
        </w:rPr>
        <w:instrText>%83%</w:instrText>
      </w:r>
      <w:r w:rsidRPr="003F6FCE">
        <w:instrText>CF</w:instrText>
      </w:r>
      <w:r w:rsidRPr="003F6FCE">
        <w:rPr>
          <w:lang w:val="el-GR"/>
        </w:rPr>
        <w:instrText>%84%</w:instrText>
      </w:r>
      <w:r w:rsidRPr="003F6FCE">
        <w:instrText>CE</w:instrText>
      </w:r>
      <w:r w:rsidRPr="003F6FCE">
        <w:rPr>
          <w:lang w:val="el-GR"/>
        </w:rPr>
        <w:instrText>%</w:instrText>
      </w:r>
      <w:r w:rsidRPr="003F6FCE">
        <w:instrText>AE</w:instrText>
      </w:r>
      <w:r w:rsidRPr="003F6FCE">
        <w:rPr>
          <w:lang w:val="el-GR"/>
        </w:rPr>
        <w:instrText>%</w:instrText>
      </w:r>
      <w:r w:rsidRPr="003F6FCE">
        <w:instrText>CF</w:instrText>
      </w:r>
      <w:r w:rsidRPr="003F6FCE">
        <w:rPr>
          <w:lang w:val="el-GR"/>
        </w:rPr>
        <w:instrText>%81%</w:instrText>
      </w:r>
      <w:r w:rsidRPr="003F6FCE">
        <w:instrText>CE</w:instrText>
      </w:r>
      <w:r w:rsidRPr="003F6FCE">
        <w:rPr>
          <w:lang w:val="el-GR"/>
        </w:rPr>
        <w:instrText>%</w:instrText>
      </w:r>
      <w:r w:rsidRPr="003F6FCE">
        <w:instrText>B</w:instrText>
      </w:r>
      <w:r w:rsidRPr="003F6FCE">
        <w:rPr>
          <w:lang w:val="el-GR"/>
        </w:rPr>
        <w:instrText>9%</w:instrText>
      </w:r>
      <w:r w:rsidRPr="003F6FCE">
        <w:instrText>CE</w:instrText>
      </w:r>
      <w:r w:rsidRPr="003F6FCE">
        <w:rPr>
          <w:lang w:val="el-GR"/>
        </w:rPr>
        <w:instrText>%</w:instrText>
      </w:r>
      <w:r w:rsidRPr="003F6FCE">
        <w:instrText>BF</w:instrText>
      </w:r>
      <w:r w:rsidRPr="003F6FCE">
        <w:rPr>
          <w:lang w:val="el-GR"/>
        </w:rPr>
        <w:instrText>/"</w:instrText>
      </w:r>
      <w:r w:rsidRPr="003F6FCE">
        <w:fldChar w:fldCharType="separate"/>
      </w:r>
      <w:r w:rsidRPr="003F6FCE">
        <w:rPr>
          <w:rStyle w:val="Hyperlink"/>
          <w:lang w:val="el-GR"/>
        </w:rPr>
        <w:t>χρηματιστήριο</w:t>
      </w:r>
      <w:r w:rsidRPr="003F6FCE">
        <w:rPr>
          <w:lang w:val="el-GR"/>
        </w:rPr>
        <w:fldChar w:fldCharType="end"/>
      </w:r>
      <w:r w:rsidRPr="003F6FCE">
        <w:rPr>
          <w:lang w:val="el-GR"/>
        </w:rPr>
        <w:t>.</w:t>
      </w:r>
    </w:p>
    <w:p w14:paraId="029D968A" w14:textId="77777777" w:rsidR="003F6FCE" w:rsidRPr="003F6FCE" w:rsidRDefault="003F6FCE" w:rsidP="003F6FCE">
      <w:pPr>
        <w:rPr>
          <w:lang w:val="el-GR"/>
        </w:rPr>
      </w:pPr>
      <w:r w:rsidRPr="003F6FCE">
        <w:rPr>
          <w:lang w:val="el-GR"/>
        </w:rPr>
        <w:t xml:space="preserve">Πολλές μεγάλες </w:t>
      </w:r>
      <w:r w:rsidRPr="003F6FCE">
        <w:t>startups</w:t>
      </w:r>
      <w:r w:rsidRPr="003F6FCE">
        <w:rPr>
          <w:lang w:val="el-GR"/>
        </w:rPr>
        <w:t xml:space="preserve"> έχουν ήδη κερδίσει επαρκή χρηματοδότηση και φήμη. Το μόνο πρόβλημα: Οι εργαζόμενοι δεν έχουν πάψει να θέλουν να πλουτίσουν. Ανακαλύπτουν ότι η λύση είναι η δημόσια προσφορά εξαγοράς (</w:t>
      </w:r>
      <w:r w:rsidRPr="003F6FCE">
        <w:t>tender</w:t>
      </w:r>
      <w:r w:rsidRPr="003F6FCE">
        <w:rPr>
          <w:lang w:val="el-GR"/>
        </w:rPr>
        <w:t xml:space="preserve"> </w:t>
      </w:r>
      <w:r w:rsidRPr="003F6FCE">
        <w:t>offer</w:t>
      </w:r>
      <w:r w:rsidRPr="003F6FCE">
        <w:rPr>
          <w:lang w:val="el-GR"/>
        </w:rPr>
        <w:t xml:space="preserve">), ένας διακανονισμός κατά τον οποίο οι </w:t>
      </w:r>
      <w:r w:rsidRPr="003F6FCE">
        <w:fldChar w:fldCharType="begin"/>
      </w:r>
      <w:r w:rsidRPr="003F6FCE">
        <w:instrText>HYPERLINK</w:instrText>
      </w:r>
      <w:r w:rsidRPr="003F6FCE">
        <w:rPr>
          <w:lang w:val="el-GR"/>
        </w:rPr>
        <w:instrText xml:space="preserve"> "</w:instrText>
      </w:r>
      <w:r w:rsidRPr="003F6FCE">
        <w:instrText>https</w:instrText>
      </w:r>
      <w:r w:rsidRPr="003F6FCE">
        <w:rPr>
          <w:lang w:val="el-GR"/>
        </w:rPr>
        <w:instrText>://</w:instrText>
      </w:r>
      <w:r w:rsidRPr="003F6FCE">
        <w:instrText>www</w:instrText>
      </w:r>
      <w:r w:rsidRPr="003F6FCE">
        <w:rPr>
          <w:lang w:val="el-GR"/>
        </w:rPr>
        <w:instrText>.</w:instrText>
      </w:r>
      <w:r w:rsidRPr="003F6FCE">
        <w:instrText>tovima</w:instrText>
      </w:r>
      <w:r w:rsidRPr="003F6FCE">
        <w:rPr>
          <w:lang w:val="el-GR"/>
        </w:rPr>
        <w:instrText>.</w:instrText>
      </w:r>
      <w:r w:rsidRPr="003F6FCE">
        <w:instrText>gr</w:instrText>
      </w:r>
      <w:r w:rsidRPr="003F6FCE">
        <w:rPr>
          <w:lang w:val="el-GR"/>
        </w:rPr>
        <w:instrText>/</w:instrText>
      </w:r>
      <w:r w:rsidRPr="003F6FCE">
        <w:instrText>tag</w:instrText>
      </w:r>
      <w:r w:rsidRPr="003F6FCE">
        <w:rPr>
          <w:lang w:val="el-GR"/>
        </w:rPr>
        <w:instrText>/%</w:instrText>
      </w:r>
      <w:r w:rsidRPr="003F6FCE">
        <w:instrText>CE</w:instrText>
      </w:r>
      <w:r w:rsidRPr="003F6FCE">
        <w:rPr>
          <w:lang w:val="el-GR"/>
        </w:rPr>
        <w:instrText>%</w:instrText>
      </w:r>
      <w:r w:rsidRPr="003F6FCE">
        <w:instrText>BC</w:instrText>
      </w:r>
      <w:r w:rsidRPr="003F6FCE">
        <w:rPr>
          <w:lang w:val="el-GR"/>
        </w:rPr>
        <w:instrText>%</w:instrText>
      </w:r>
      <w:r w:rsidRPr="003F6FCE">
        <w:instrText>CE</w:instrText>
      </w:r>
      <w:r w:rsidRPr="003F6FCE">
        <w:rPr>
          <w:lang w:val="el-GR"/>
        </w:rPr>
        <w:instrText>%</w:instrText>
      </w:r>
      <w:r w:rsidRPr="003F6FCE">
        <w:instrText>B</w:instrText>
      </w:r>
      <w:r w:rsidRPr="003F6FCE">
        <w:rPr>
          <w:lang w:val="el-GR"/>
        </w:rPr>
        <w:instrText>5%</w:instrText>
      </w:r>
      <w:r w:rsidRPr="003F6FCE">
        <w:instrText>CF</w:instrText>
      </w:r>
      <w:r w:rsidRPr="003F6FCE">
        <w:rPr>
          <w:lang w:val="el-GR"/>
        </w:rPr>
        <w:instrText>%84%</w:instrText>
      </w:r>
      <w:r w:rsidRPr="003F6FCE">
        <w:instrText>CE</w:instrText>
      </w:r>
      <w:r w:rsidRPr="003F6FCE">
        <w:rPr>
          <w:lang w:val="el-GR"/>
        </w:rPr>
        <w:instrText>%</w:instrText>
      </w:r>
      <w:r w:rsidRPr="003F6FCE">
        <w:instrText>BF</w:instrText>
      </w:r>
      <w:r w:rsidRPr="003F6FCE">
        <w:rPr>
          <w:lang w:val="el-GR"/>
        </w:rPr>
        <w:instrText>%</w:instrText>
      </w:r>
      <w:r w:rsidRPr="003F6FCE">
        <w:instrText>CF</w:instrText>
      </w:r>
      <w:r w:rsidRPr="003F6FCE">
        <w:rPr>
          <w:lang w:val="el-GR"/>
        </w:rPr>
        <w:instrText>%87%</w:instrText>
      </w:r>
      <w:r w:rsidRPr="003F6FCE">
        <w:instrText>CE</w:instrText>
      </w:r>
      <w:r w:rsidRPr="003F6FCE">
        <w:rPr>
          <w:lang w:val="el-GR"/>
        </w:rPr>
        <w:instrText>%</w:instrText>
      </w:r>
      <w:r w:rsidRPr="003F6FCE">
        <w:instrText>AD</w:instrText>
      </w:r>
      <w:r w:rsidRPr="003F6FCE">
        <w:rPr>
          <w:lang w:val="el-GR"/>
        </w:rPr>
        <w:instrText>%</w:instrText>
      </w:r>
      <w:r w:rsidRPr="003F6FCE">
        <w:instrText>CF</w:instrText>
      </w:r>
      <w:r w:rsidRPr="003F6FCE">
        <w:rPr>
          <w:lang w:val="el-GR"/>
        </w:rPr>
        <w:instrText>%82/"</w:instrText>
      </w:r>
      <w:r w:rsidRPr="003F6FCE">
        <w:fldChar w:fldCharType="separate"/>
      </w:r>
      <w:r w:rsidRPr="003F6FCE">
        <w:rPr>
          <w:rStyle w:val="Hyperlink"/>
          <w:lang w:val="el-GR"/>
        </w:rPr>
        <w:t>μετοχές</w:t>
      </w:r>
      <w:r w:rsidRPr="003F6FCE">
        <w:rPr>
          <w:lang w:val="el-GR"/>
        </w:rPr>
        <w:fldChar w:fldCharType="end"/>
      </w:r>
      <w:r w:rsidRPr="003F6FCE">
        <w:rPr>
          <w:lang w:val="el-GR"/>
        </w:rPr>
        <w:t xml:space="preserve"> πωλούνται σε μια ομάδα επενδυτών σε προσυμφωνημένη συναλλαγή και οι εργαζόμενοι, όπως και οι πρώιμοι επενδυτές, μπορούν να εξαργυρώσουν μέρος των μετοχών που έχουν στην κατοχή τους.</w:t>
      </w:r>
    </w:p>
    <w:p w14:paraId="72A4D903" w14:textId="77777777" w:rsidR="003F6FCE" w:rsidRPr="003F6FCE" w:rsidRDefault="003F6FCE" w:rsidP="003F6FCE">
      <w:pPr>
        <w:rPr>
          <w:lang w:val="el-GR"/>
        </w:rPr>
      </w:pPr>
      <w:r w:rsidRPr="003F6FCE">
        <w:rPr>
          <w:lang w:val="el-GR"/>
        </w:rPr>
        <w:t xml:space="preserve">Η εταιρεία κατασκευής πυραύλων του </w:t>
      </w:r>
      <w:r w:rsidRPr="003F6FCE">
        <w:fldChar w:fldCharType="begin"/>
      </w:r>
      <w:r w:rsidRPr="003F6FCE">
        <w:instrText>HYPERLINK</w:instrText>
      </w:r>
      <w:r w:rsidRPr="003F6FCE">
        <w:rPr>
          <w:lang w:val="el-GR"/>
        </w:rPr>
        <w:instrText xml:space="preserve"> "</w:instrText>
      </w:r>
      <w:r w:rsidRPr="003F6FCE">
        <w:instrText>https</w:instrText>
      </w:r>
      <w:r w:rsidRPr="003F6FCE">
        <w:rPr>
          <w:lang w:val="el-GR"/>
        </w:rPr>
        <w:instrText>://</w:instrText>
      </w:r>
      <w:r w:rsidRPr="003F6FCE">
        <w:instrText>www</w:instrText>
      </w:r>
      <w:r w:rsidRPr="003F6FCE">
        <w:rPr>
          <w:lang w:val="el-GR"/>
        </w:rPr>
        <w:instrText>.</w:instrText>
      </w:r>
      <w:r w:rsidRPr="003F6FCE">
        <w:instrText>tovima</w:instrText>
      </w:r>
      <w:r w:rsidRPr="003F6FCE">
        <w:rPr>
          <w:lang w:val="el-GR"/>
        </w:rPr>
        <w:instrText>.</w:instrText>
      </w:r>
      <w:r w:rsidRPr="003F6FCE">
        <w:instrText>gr</w:instrText>
      </w:r>
      <w:r w:rsidRPr="003F6FCE">
        <w:rPr>
          <w:lang w:val="el-GR"/>
        </w:rPr>
        <w:instrText>/</w:instrText>
      </w:r>
      <w:r w:rsidRPr="003F6FCE">
        <w:instrText>tag</w:instrText>
      </w:r>
      <w:r w:rsidRPr="003F6FCE">
        <w:rPr>
          <w:lang w:val="el-GR"/>
        </w:rPr>
        <w:instrText>/%</w:instrText>
      </w:r>
      <w:r w:rsidRPr="003F6FCE">
        <w:instrText>CE</w:instrText>
      </w:r>
      <w:r w:rsidRPr="003F6FCE">
        <w:rPr>
          <w:lang w:val="el-GR"/>
        </w:rPr>
        <w:instrText>%</w:instrText>
      </w:r>
      <w:r w:rsidRPr="003F6FCE">
        <w:instrText>B</w:instrText>
      </w:r>
      <w:r w:rsidRPr="003F6FCE">
        <w:rPr>
          <w:lang w:val="el-GR"/>
        </w:rPr>
        <w:instrText>5%</w:instrText>
      </w:r>
      <w:r w:rsidRPr="003F6FCE">
        <w:instrText>CE</w:instrText>
      </w:r>
      <w:r w:rsidRPr="003F6FCE">
        <w:rPr>
          <w:lang w:val="el-GR"/>
        </w:rPr>
        <w:instrText>%</w:instrText>
      </w:r>
      <w:r w:rsidRPr="003F6FCE">
        <w:instrText>BB</w:instrText>
      </w:r>
      <w:r w:rsidRPr="003F6FCE">
        <w:rPr>
          <w:lang w:val="el-GR"/>
        </w:rPr>
        <w:instrText>%</w:instrText>
      </w:r>
      <w:r w:rsidRPr="003F6FCE">
        <w:instrText>CE</w:instrText>
      </w:r>
      <w:r w:rsidRPr="003F6FCE">
        <w:rPr>
          <w:lang w:val="el-GR"/>
        </w:rPr>
        <w:instrText>%</w:instrText>
      </w:r>
      <w:r w:rsidRPr="003F6FCE">
        <w:instrText>BF</w:instrText>
      </w:r>
      <w:r w:rsidRPr="003F6FCE">
        <w:rPr>
          <w:lang w:val="el-GR"/>
        </w:rPr>
        <w:instrText>%</w:instrText>
      </w:r>
      <w:r w:rsidRPr="003F6FCE">
        <w:instrText>CE</w:instrText>
      </w:r>
      <w:r w:rsidRPr="003F6FCE">
        <w:rPr>
          <w:lang w:val="el-GR"/>
        </w:rPr>
        <w:instrText>%</w:instrText>
      </w:r>
      <w:r w:rsidRPr="003F6FCE">
        <w:instrText>BD</w:instrText>
      </w:r>
      <w:r w:rsidRPr="003F6FCE">
        <w:rPr>
          <w:lang w:val="el-GR"/>
        </w:rPr>
        <w:instrText>-%</w:instrText>
      </w:r>
      <w:r w:rsidRPr="003F6FCE">
        <w:instrText>CE</w:instrText>
      </w:r>
      <w:r w:rsidRPr="003F6FCE">
        <w:rPr>
          <w:lang w:val="el-GR"/>
        </w:rPr>
        <w:instrText>%</w:instrText>
      </w:r>
      <w:r w:rsidRPr="003F6FCE">
        <w:instrText>BC</w:instrText>
      </w:r>
      <w:r w:rsidRPr="003F6FCE">
        <w:rPr>
          <w:lang w:val="el-GR"/>
        </w:rPr>
        <w:instrText>%</w:instrText>
      </w:r>
      <w:r w:rsidRPr="003F6FCE">
        <w:instrText>CE</w:instrText>
      </w:r>
      <w:r w:rsidRPr="003F6FCE">
        <w:rPr>
          <w:lang w:val="el-GR"/>
        </w:rPr>
        <w:instrText>%</w:instrText>
      </w:r>
      <w:r w:rsidRPr="003F6FCE">
        <w:instrText>B</w:instrText>
      </w:r>
      <w:r w:rsidRPr="003F6FCE">
        <w:rPr>
          <w:lang w:val="el-GR"/>
        </w:rPr>
        <w:instrText>1%</w:instrText>
      </w:r>
      <w:r w:rsidRPr="003F6FCE">
        <w:instrText>CF</w:instrText>
      </w:r>
      <w:r w:rsidRPr="003F6FCE">
        <w:rPr>
          <w:lang w:val="el-GR"/>
        </w:rPr>
        <w:instrText>%83%</w:instrText>
      </w:r>
      <w:r w:rsidRPr="003F6FCE">
        <w:instrText>CE</w:instrText>
      </w:r>
      <w:r w:rsidRPr="003F6FCE">
        <w:rPr>
          <w:lang w:val="el-GR"/>
        </w:rPr>
        <w:instrText>%</w:instrText>
      </w:r>
      <w:r w:rsidRPr="003F6FCE">
        <w:instrText>BA</w:instrText>
      </w:r>
      <w:r w:rsidRPr="003F6FCE">
        <w:rPr>
          <w:lang w:val="el-GR"/>
        </w:rPr>
        <w:instrText>/"</w:instrText>
      </w:r>
      <w:r w:rsidRPr="003F6FCE">
        <w:fldChar w:fldCharType="separate"/>
      </w:r>
      <w:r w:rsidRPr="003F6FCE">
        <w:rPr>
          <w:rStyle w:val="Hyperlink"/>
          <w:b/>
          <w:bCs/>
          <w:lang w:val="el-GR"/>
        </w:rPr>
        <w:t>Ιλον Μασκ</w:t>
      </w:r>
      <w:r w:rsidRPr="003F6FCE">
        <w:rPr>
          <w:lang w:val="el-GR"/>
        </w:rPr>
        <w:fldChar w:fldCharType="end"/>
      </w:r>
      <w:r w:rsidRPr="003F6FCE">
        <w:rPr>
          <w:lang w:val="el-GR"/>
        </w:rPr>
        <w:t xml:space="preserve">, η </w:t>
      </w:r>
      <w:r w:rsidRPr="003F6FCE">
        <w:fldChar w:fldCharType="begin"/>
      </w:r>
      <w:r w:rsidRPr="003F6FCE">
        <w:instrText>HYPERLINK</w:instrText>
      </w:r>
      <w:r w:rsidRPr="003F6FCE">
        <w:rPr>
          <w:lang w:val="el-GR"/>
        </w:rPr>
        <w:instrText xml:space="preserve"> "</w:instrText>
      </w:r>
      <w:r w:rsidRPr="003F6FCE">
        <w:instrText>https</w:instrText>
      </w:r>
      <w:r w:rsidRPr="003F6FCE">
        <w:rPr>
          <w:lang w:val="el-GR"/>
        </w:rPr>
        <w:instrText>://</w:instrText>
      </w:r>
      <w:r w:rsidRPr="003F6FCE">
        <w:instrText>www</w:instrText>
      </w:r>
      <w:r w:rsidRPr="003F6FCE">
        <w:rPr>
          <w:lang w:val="el-GR"/>
        </w:rPr>
        <w:instrText>.</w:instrText>
      </w:r>
      <w:r w:rsidRPr="003F6FCE">
        <w:instrText>tovima</w:instrText>
      </w:r>
      <w:r w:rsidRPr="003F6FCE">
        <w:rPr>
          <w:lang w:val="el-GR"/>
        </w:rPr>
        <w:instrText>.</w:instrText>
      </w:r>
      <w:r w:rsidRPr="003F6FCE">
        <w:instrText>gr</w:instrText>
      </w:r>
      <w:r w:rsidRPr="003F6FCE">
        <w:rPr>
          <w:lang w:val="el-GR"/>
        </w:rPr>
        <w:instrText>/</w:instrText>
      </w:r>
      <w:r w:rsidRPr="003F6FCE">
        <w:instrText>tag</w:instrText>
      </w:r>
      <w:r w:rsidRPr="003F6FCE">
        <w:rPr>
          <w:lang w:val="el-GR"/>
        </w:rPr>
        <w:instrText>/</w:instrText>
      </w:r>
      <w:r w:rsidRPr="003F6FCE">
        <w:instrText>spacex</w:instrText>
      </w:r>
      <w:r w:rsidRPr="003F6FCE">
        <w:rPr>
          <w:lang w:val="el-GR"/>
        </w:rPr>
        <w:instrText>/"</w:instrText>
      </w:r>
      <w:r w:rsidRPr="003F6FCE">
        <w:fldChar w:fldCharType="separate"/>
      </w:r>
      <w:r w:rsidRPr="003F6FCE">
        <w:rPr>
          <w:rStyle w:val="Hyperlink"/>
        </w:rPr>
        <w:t>SpaceX</w:t>
      </w:r>
      <w:r w:rsidRPr="003F6FCE">
        <w:rPr>
          <w:lang w:val="el-GR"/>
        </w:rPr>
        <w:fldChar w:fldCharType="end"/>
      </w:r>
      <w:r w:rsidRPr="003F6FCE">
        <w:rPr>
          <w:lang w:val="el-GR"/>
        </w:rPr>
        <w:t xml:space="preserve">, και ο κολοσσός των πληρωμών, η </w:t>
      </w:r>
      <w:r w:rsidRPr="003F6FCE">
        <w:t>Stripe</w:t>
      </w:r>
      <w:r w:rsidRPr="003F6FCE">
        <w:rPr>
          <w:lang w:val="el-GR"/>
        </w:rPr>
        <w:t>, είναι από τις πιο γνωστές που έχουν εφαρμόσει κατ’ επανάληψη αυτή την πρακτική.</w:t>
      </w:r>
    </w:p>
    <w:p w14:paraId="39264C39" w14:textId="77777777" w:rsidR="003F6FCE" w:rsidRPr="003F6FCE" w:rsidRDefault="003F6FCE" w:rsidP="003F6FCE">
      <w:pPr>
        <w:rPr>
          <w:b/>
          <w:bCs/>
          <w:lang w:val="el-GR"/>
        </w:rPr>
      </w:pPr>
      <w:r w:rsidRPr="003F6FCE">
        <w:rPr>
          <w:b/>
          <w:bCs/>
          <w:lang w:val="el-GR"/>
        </w:rPr>
        <w:t>Οι εξαγορές</w:t>
      </w:r>
    </w:p>
    <w:p w14:paraId="0D47093E" w14:textId="77777777" w:rsidR="003F6FCE" w:rsidRPr="003F6FCE" w:rsidRDefault="003F6FCE" w:rsidP="003F6FCE">
      <w:pPr>
        <w:rPr>
          <w:lang w:val="el-GR"/>
        </w:rPr>
      </w:pPr>
      <w:r w:rsidRPr="003F6FCE">
        <w:rPr>
          <w:lang w:val="el-GR"/>
        </w:rPr>
        <w:lastRenderedPageBreak/>
        <w:t xml:space="preserve">Μέχρι σήμερα τον τελευταίο χρόνο, ιδιωτικές εταιρείες που δεν διαπραγματεύονται στο χρηματιστήριο έχουν πουλήσει σε δημόσιες προσφορές εξαγοράς μετοχές αξίας άνω των 6 δισ. δολαρίων. Το ποσό είναι σχεδόν διπλάσιο έναντι του αντίστοιχου περσινού, σύμφωνα με τη </w:t>
      </w:r>
      <w:r w:rsidRPr="003F6FCE">
        <w:t>Nasdaq</w:t>
      </w:r>
      <w:r w:rsidRPr="003F6FCE">
        <w:rPr>
          <w:lang w:val="el-GR"/>
        </w:rPr>
        <w:t xml:space="preserve"> </w:t>
      </w:r>
      <w:r w:rsidRPr="003F6FCE">
        <w:t>Private</w:t>
      </w:r>
      <w:r w:rsidRPr="003F6FCE">
        <w:rPr>
          <w:lang w:val="el-GR"/>
        </w:rPr>
        <w:t xml:space="preserve"> </w:t>
      </w:r>
      <w:r w:rsidRPr="003F6FCE">
        <w:t>Market</w:t>
      </w:r>
      <w:r w:rsidRPr="003F6FCE">
        <w:rPr>
          <w:lang w:val="el-GR"/>
        </w:rPr>
        <w:t>, η τεχνολογία της οποίας βοηθά τις εταιρείες να πραγματοποιούν τις συναλλαγές.</w:t>
      </w:r>
    </w:p>
    <w:p w14:paraId="793A3D87" w14:textId="77777777" w:rsidR="003F6FCE" w:rsidRPr="003F6FCE" w:rsidRDefault="003F6FCE" w:rsidP="003F6FCE">
      <w:pPr>
        <w:rPr>
          <w:lang w:val="el-GR"/>
        </w:rPr>
      </w:pPr>
      <w:r w:rsidRPr="003F6FCE">
        <w:rPr>
          <w:lang w:val="el-GR"/>
        </w:rPr>
        <w:t xml:space="preserve">Το ποσό αυτό αφορά μόνο συμφωνίες που πραγματοποιήθηκαν μέσω της </w:t>
      </w:r>
      <w:proofErr w:type="spellStart"/>
      <w:r w:rsidRPr="003F6FCE">
        <w:t>NPM</w:t>
      </w:r>
      <w:proofErr w:type="spellEnd"/>
      <w:r w:rsidRPr="003F6FCE">
        <w:rPr>
          <w:lang w:val="el-GR"/>
        </w:rPr>
        <w:t xml:space="preserve"> και θα ήταν ακόμη μεγαλύτερο αν περιλάμβανε και συμφωνίες που γίνονται σε άλλες αγορές ή ιδιωτικά. Εφέτος, το 42% των δημόσιων προσφορών εξαγοράς πραγματοποιήθηκε από εταιρείες που είχαν κατά το παρελθόν ξανακάνει τουλάχιστον μία τέτοια προσφορά – το μεγαλύτερο σχετικό ποσοστό που έχει καταγραφεί, σύμφωνα με την </w:t>
      </w:r>
      <w:proofErr w:type="spellStart"/>
      <w:r w:rsidRPr="003F6FCE">
        <w:t>NPM</w:t>
      </w:r>
      <w:proofErr w:type="spellEnd"/>
      <w:r w:rsidRPr="003F6FCE">
        <w:rPr>
          <w:lang w:val="el-GR"/>
        </w:rPr>
        <w:t>.</w:t>
      </w:r>
    </w:p>
    <w:p w14:paraId="4A57521D" w14:textId="77777777" w:rsidR="003F6FCE" w:rsidRPr="003F6FCE" w:rsidRDefault="003F6FCE" w:rsidP="003F6FCE">
      <w:pPr>
        <w:rPr>
          <w:lang w:val="el-GR"/>
        </w:rPr>
      </w:pPr>
      <w:r w:rsidRPr="003F6FCE">
        <w:rPr>
          <w:i/>
          <w:iCs/>
          <w:lang w:val="el-GR"/>
        </w:rPr>
        <w:t xml:space="preserve">«Εχει γίνει πολύ πιο κοινή πρακτική» </w:t>
      </w:r>
      <w:r w:rsidRPr="003F6FCE">
        <w:rPr>
          <w:lang w:val="el-GR"/>
        </w:rPr>
        <w:t xml:space="preserve">λέει ο </w:t>
      </w:r>
      <w:r w:rsidRPr="003F6FCE">
        <w:rPr>
          <w:b/>
          <w:bCs/>
        </w:rPr>
        <w:t>Jamie</w:t>
      </w:r>
      <w:r w:rsidRPr="003F6FCE">
        <w:rPr>
          <w:b/>
          <w:bCs/>
          <w:lang w:val="el-GR"/>
        </w:rPr>
        <w:t xml:space="preserve"> </w:t>
      </w:r>
      <w:r w:rsidRPr="003F6FCE">
        <w:rPr>
          <w:b/>
          <w:bCs/>
        </w:rPr>
        <w:t>Hutchinson</w:t>
      </w:r>
      <w:r w:rsidRPr="003F6FCE">
        <w:rPr>
          <w:lang w:val="el-GR"/>
        </w:rPr>
        <w:t xml:space="preserve">, δικηγόρος στην </w:t>
      </w:r>
      <w:r w:rsidRPr="003F6FCE">
        <w:t>Goodwin</w:t>
      </w:r>
      <w:r w:rsidRPr="003F6FCE">
        <w:rPr>
          <w:lang w:val="el-GR"/>
        </w:rPr>
        <w:t xml:space="preserve"> </w:t>
      </w:r>
      <w:r w:rsidRPr="003F6FCE">
        <w:t>Procter</w:t>
      </w:r>
      <w:r w:rsidRPr="003F6FCE">
        <w:rPr>
          <w:lang w:val="el-GR"/>
        </w:rPr>
        <w:t xml:space="preserve">, που βοήθησε στο στήσιμο της δημόσιας προσφοράς εξαγοράς του </w:t>
      </w:r>
      <w:r w:rsidRPr="003F6FCE">
        <w:t>Facebook</w:t>
      </w:r>
      <w:r w:rsidRPr="003F6FCE">
        <w:rPr>
          <w:lang w:val="el-GR"/>
        </w:rPr>
        <w:t xml:space="preserve"> το 2009, η οποία έκανε τη συγκεκριμένη πρακτική δημοφιλή. </w:t>
      </w:r>
      <w:r w:rsidRPr="003F6FCE">
        <w:rPr>
          <w:i/>
          <w:iCs/>
          <w:lang w:val="el-GR"/>
        </w:rPr>
        <w:t>«Πλέον είναι κάτι που οι εργαζόμενοι το περιμένουν».</w:t>
      </w:r>
    </w:p>
    <w:p w14:paraId="12F5F5EF" w14:textId="77777777" w:rsidR="003F6FCE" w:rsidRPr="003F6FCE" w:rsidRDefault="003F6FCE" w:rsidP="003F6FCE">
      <w:pPr>
        <w:rPr>
          <w:lang w:val="el-GR"/>
        </w:rPr>
      </w:pPr>
      <w:r w:rsidRPr="003F6FCE">
        <w:rPr>
          <w:lang w:val="el-GR"/>
        </w:rPr>
        <w:t xml:space="preserve">Η </w:t>
      </w:r>
      <w:r w:rsidRPr="003F6FCE">
        <w:t>SpaceX</w:t>
      </w:r>
      <w:r w:rsidRPr="003F6FCE">
        <w:rPr>
          <w:lang w:val="el-GR"/>
        </w:rPr>
        <w:t xml:space="preserve"> έχει συζητήσει την πιθανότητα να δώσει στους σημερινούς και στους πρώην υπαλλήλους της την ευκαιρία να πουλήσουν μετοχές σε επενδυτές – από εταιρείες επενδύσεων </w:t>
      </w:r>
      <w:r w:rsidRPr="003F6FCE">
        <w:t>blue</w:t>
      </w:r>
      <w:r w:rsidRPr="003F6FCE">
        <w:rPr>
          <w:lang w:val="el-GR"/>
        </w:rPr>
        <w:t xml:space="preserve"> </w:t>
      </w:r>
      <w:r w:rsidRPr="003F6FCE">
        <w:t>chip</w:t>
      </w:r>
      <w:r w:rsidRPr="003F6FCE">
        <w:rPr>
          <w:lang w:val="el-GR"/>
        </w:rPr>
        <w:t xml:space="preserve"> έως πλούσιους μεμονωμένους επενδυτές – σε μια δευτερεύουσα προσφορά που θα αποτιμά την εταιρεία περίπου στα 350 δισ. δολάρια. Η </w:t>
      </w:r>
      <w:r w:rsidRPr="003F6FCE">
        <w:t>SpaceX</w:t>
      </w:r>
      <w:r w:rsidRPr="003F6FCE">
        <w:rPr>
          <w:lang w:val="el-GR"/>
        </w:rPr>
        <w:t xml:space="preserve"> συνηθίζει να κάνει δύο δημόσιες προσφορές εξαγοράς τον χρόνο, μία το καλοκαίρι και μία τον χειμώνα.</w:t>
      </w:r>
    </w:p>
    <w:p w14:paraId="00E88BAC" w14:textId="77777777" w:rsidR="003F6FCE" w:rsidRPr="003F6FCE" w:rsidRDefault="003F6FCE" w:rsidP="003F6FCE">
      <w:pPr>
        <w:rPr>
          <w:b/>
          <w:bCs/>
          <w:lang w:val="el-GR"/>
        </w:rPr>
      </w:pPr>
      <w:r w:rsidRPr="003F6FCE">
        <w:rPr>
          <w:b/>
          <w:bCs/>
          <w:lang w:val="el-GR"/>
        </w:rPr>
        <w:t>Συζητήσεις</w:t>
      </w:r>
    </w:p>
    <w:p w14:paraId="744301A6" w14:textId="77777777" w:rsidR="003F6FCE" w:rsidRPr="003F6FCE" w:rsidRDefault="003F6FCE" w:rsidP="003F6FCE">
      <w:pPr>
        <w:rPr>
          <w:lang w:val="el-GR"/>
        </w:rPr>
      </w:pPr>
      <w:r w:rsidRPr="003F6FCE">
        <w:rPr>
          <w:lang w:val="el-GR"/>
        </w:rPr>
        <w:t>Ολο αυτό μετασχηματίζει το τι είναι μια ιδιωτική εταιρεία, αναζωπυρώνοντας τους φόβους για το πόσο καλά λειτουργούν οι δημόσιες αγορές και πυροδοτώντας συζητήσεις σχετικά με το ποιος είναι αρκετά γνώστης ώστε να αγοράσει ιδιωτικούς τίτλους σε περιβάλλον περιορισμένης ρευστότητας και πληροφόρησης.</w:t>
      </w:r>
    </w:p>
    <w:p w14:paraId="49A3380A" w14:textId="77777777" w:rsidR="003F6FCE" w:rsidRPr="003F6FCE" w:rsidRDefault="003F6FCE" w:rsidP="003F6FCE">
      <w:pPr>
        <w:rPr>
          <w:lang w:val="el-GR"/>
        </w:rPr>
      </w:pPr>
      <w:r w:rsidRPr="003F6FCE">
        <w:rPr>
          <w:lang w:val="el-GR"/>
        </w:rPr>
        <w:t xml:space="preserve">Η δημόσια προσφορά εξαγοράς βοηθά τις εταιρείες αυτές να παραμείνουν ιδιωτικές για ακόμη περισσότερο. Ο αριθμός των λεγόμενων εταιρειών-«μονόκερων» (ιδιωτικές εταιρείες, η αξία των οποίων αποτιμάται σε τουλάχιστον 1 δισ. δολ.) έχει εκτοξευθεί στις 1.250 από 47 που ήταν πριν από μια δεκαετία, σύμφωνα με στοιχεία της </w:t>
      </w:r>
      <w:r w:rsidRPr="003F6FCE">
        <w:t>CB</w:t>
      </w:r>
      <w:r w:rsidRPr="003F6FCE">
        <w:rPr>
          <w:lang w:val="el-GR"/>
        </w:rPr>
        <w:t xml:space="preserve"> </w:t>
      </w:r>
      <w:r w:rsidRPr="003F6FCE">
        <w:t>Insights</w:t>
      </w:r>
      <w:r w:rsidRPr="003F6FCE">
        <w:rPr>
          <w:lang w:val="el-GR"/>
        </w:rPr>
        <w:t>.</w:t>
      </w:r>
    </w:p>
    <w:p w14:paraId="15A9AAE2" w14:textId="77777777" w:rsidR="003F6FCE" w:rsidRPr="003F6FCE" w:rsidRDefault="003F6FCE" w:rsidP="003F6FCE">
      <w:pPr>
        <w:rPr>
          <w:lang w:val="el-GR"/>
        </w:rPr>
      </w:pPr>
      <w:r w:rsidRPr="003F6FCE">
        <w:rPr>
          <w:lang w:val="el-GR"/>
        </w:rPr>
        <w:t xml:space="preserve">Η </w:t>
      </w:r>
      <w:r w:rsidRPr="003F6FCE">
        <w:t>Fanatics</w:t>
      </w:r>
      <w:r w:rsidRPr="003F6FCE">
        <w:rPr>
          <w:lang w:val="el-GR"/>
        </w:rPr>
        <w:t>, μια εταιρεία αθλητικών, συλλεκτικών ειδών και στοιχηματισμού, η οποία παραμένει ιδιωτική εδώ και χρόνια, πρόσφατα ολοκλήρωσε μια ακόμη δημόσια πρ</w:t>
      </w:r>
      <w:r w:rsidRPr="003F6FCE">
        <w:t>o</w:t>
      </w:r>
      <w:r w:rsidRPr="003F6FCE">
        <w:rPr>
          <w:lang w:val="el-GR"/>
        </w:rPr>
        <w:t>σφορά εξαγοράς, η οποία επέτρεψε στους εργαζομένους να πουλήσουν μετοχές αξίας 100 εκατ. δολαρίων.</w:t>
      </w:r>
    </w:p>
    <w:p w14:paraId="290D4C03" w14:textId="77777777" w:rsidR="003F6FCE" w:rsidRPr="003F6FCE" w:rsidRDefault="003F6FCE" w:rsidP="003F6FCE">
      <w:pPr>
        <w:rPr>
          <w:lang w:val="el-GR"/>
        </w:rPr>
      </w:pPr>
      <w:r w:rsidRPr="003F6FCE">
        <w:rPr>
          <w:lang w:val="el-GR"/>
        </w:rPr>
        <w:t xml:space="preserve">Ο </w:t>
      </w:r>
      <w:r w:rsidRPr="003F6FCE">
        <w:rPr>
          <w:b/>
          <w:bCs/>
        </w:rPr>
        <w:t>Glenn</w:t>
      </w:r>
      <w:r w:rsidRPr="003F6FCE">
        <w:rPr>
          <w:b/>
          <w:bCs/>
          <w:lang w:val="el-GR"/>
        </w:rPr>
        <w:t xml:space="preserve"> </w:t>
      </w:r>
      <w:r w:rsidRPr="003F6FCE">
        <w:rPr>
          <w:b/>
          <w:bCs/>
        </w:rPr>
        <w:t>Schiffman</w:t>
      </w:r>
      <w:r w:rsidRPr="003F6FCE">
        <w:rPr>
          <w:lang w:val="el-GR"/>
        </w:rPr>
        <w:t xml:space="preserve">, </w:t>
      </w:r>
      <w:r w:rsidRPr="003F6FCE">
        <w:t>CFO</w:t>
      </w:r>
      <w:r w:rsidRPr="003F6FCE">
        <w:rPr>
          <w:lang w:val="el-GR"/>
        </w:rPr>
        <w:t xml:space="preserve"> της </w:t>
      </w:r>
      <w:r w:rsidRPr="003F6FCE">
        <w:t>Fanatics</w:t>
      </w:r>
      <w:r w:rsidRPr="003F6FCE">
        <w:rPr>
          <w:lang w:val="el-GR"/>
        </w:rPr>
        <w:t xml:space="preserve">, είπε ότι δεν είναι στα άμεσα σχέδια της εταιρείας να μπει στο χρηματιστήριο. Το </w:t>
      </w:r>
      <w:r w:rsidRPr="003F6FCE">
        <w:t>Facebook</w:t>
      </w:r>
      <w:r w:rsidRPr="003F6FCE">
        <w:rPr>
          <w:lang w:val="el-GR"/>
        </w:rPr>
        <w:t xml:space="preserve">, που τότε ήταν η πιο δημοφιλής </w:t>
      </w:r>
      <w:r w:rsidRPr="003F6FCE">
        <w:t>startup</w:t>
      </w:r>
      <w:r w:rsidRPr="003F6FCE">
        <w:rPr>
          <w:lang w:val="el-GR"/>
        </w:rPr>
        <w:t xml:space="preserve"> της αγοράς, έχανε εργαζομένους και απογοητευμένους πρώιμους επενδυτές που ήθελαν να πουλήσουν πολύτιμες μετοχές. Ομως τα στελέχη δεν ήθελαν ακόμη να βάλουν την εταιρεία στο χρηματιστήριο.</w:t>
      </w:r>
    </w:p>
    <w:p w14:paraId="7E29D37F" w14:textId="560C5E5C" w:rsidR="003F6FCE" w:rsidRPr="003F6FCE" w:rsidRDefault="003F6FCE" w:rsidP="003F6FCE">
      <w:r w:rsidRPr="003F6FCE">
        <w:lastRenderedPageBreak/>
        <w:drawing>
          <wp:inline distT="0" distB="0" distL="0" distR="0" wp14:anchorId="5A50798A" wp14:editId="485A94D4">
            <wp:extent cx="4381500" cy="5610225"/>
            <wp:effectExtent l="0" t="0" r="0" b="9525"/>
            <wp:docPr id="746171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5610225"/>
                    </a:xfrm>
                    <a:prstGeom prst="rect">
                      <a:avLst/>
                    </a:prstGeom>
                    <a:noFill/>
                    <a:ln>
                      <a:noFill/>
                    </a:ln>
                  </pic:spPr>
                </pic:pic>
              </a:graphicData>
            </a:graphic>
          </wp:inline>
        </w:drawing>
      </w:r>
    </w:p>
    <w:p w14:paraId="25A3A91F" w14:textId="77777777" w:rsidR="003F6FCE" w:rsidRPr="003F6FCE" w:rsidRDefault="003F6FCE" w:rsidP="003F6FCE">
      <w:pPr>
        <w:rPr>
          <w:b/>
          <w:bCs/>
          <w:lang w:val="el-GR"/>
        </w:rPr>
      </w:pPr>
      <w:r w:rsidRPr="003F6FCE">
        <w:rPr>
          <w:b/>
          <w:bCs/>
          <w:lang w:val="el-GR"/>
        </w:rPr>
        <w:t>Αλλαξε ο κόσμος</w:t>
      </w:r>
    </w:p>
    <w:p w14:paraId="129BD904" w14:textId="77777777" w:rsidR="003F6FCE" w:rsidRPr="003F6FCE" w:rsidRDefault="003F6FCE" w:rsidP="003F6FCE">
      <w:pPr>
        <w:rPr>
          <w:lang w:val="el-GR"/>
        </w:rPr>
      </w:pPr>
      <w:r w:rsidRPr="003F6FCE">
        <w:rPr>
          <w:lang w:val="el-GR"/>
        </w:rPr>
        <w:t xml:space="preserve">Οι επενδυτές είπαν στον </w:t>
      </w:r>
      <w:r w:rsidRPr="003F6FCE">
        <w:t>Hutchinson</w:t>
      </w:r>
      <w:r w:rsidRPr="003F6FCE">
        <w:rPr>
          <w:lang w:val="el-GR"/>
        </w:rPr>
        <w:t xml:space="preserve"> ότι είχαν μια ιδέα που θα μπορούσε να λύσει το πρόβλημα και ότι ήθελαν από εκείνον να μεταβεί άμεσα στο Πάλο Αλτο της Καλιφόρνιας. Ο </w:t>
      </w:r>
      <w:r w:rsidRPr="003F6FCE">
        <w:t>Hutchinson</w:t>
      </w:r>
      <w:r w:rsidRPr="003F6FCE">
        <w:rPr>
          <w:lang w:val="el-GR"/>
        </w:rPr>
        <w:t xml:space="preserve"> έφυγε από το γήπεδο και πήγε απευθείας στο αεροδρόμιο της Βαλτιμόρης.</w:t>
      </w:r>
    </w:p>
    <w:p w14:paraId="7FE11E41" w14:textId="77777777" w:rsidR="003F6FCE" w:rsidRPr="003F6FCE" w:rsidRDefault="003F6FCE" w:rsidP="003F6FCE">
      <w:pPr>
        <w:rPr>
          <w:lang w:val="el-GR"/>
        </w:rPr>
      </w:pPr>
      <w:r w:rsidRPr="003F6FCE">
        <w:rPr>
          <w:lang w:val="el-GR"/>
        </w:rPr>
        <w:t xml:space="preserve">Η ιδέα ήταν να μεταβιβαστούν με οργανωμένο τρόπο μετοχές των εργαζομένων σε κάποιον μεγάλο επενδυτή. Το μεγάλο επενδυτικό </w:t>
      </w:r>
      <w:r w:rsidRPr="003F6FCE">
        <w:t>fund</w:t>
      </w:r>
      <w:r w:rsidRPr="003F6FCE">
        <w:rPr>
          <w:lang w:val="el-GR"/>
        </w:rPr>
        <w:t xml:space="preserve"> </w:t>
      </w:r>
      <w:r w:rsidRPr="003F6FCE">
        <w:t>DST</w:t>
      </w:r>
      <w:r w:rsidRPr="003F6FCE">
        <w:rPr>
          <w:lang w:val="el-GR"/>
        </w:rPr>
        <w:t xml:space="preserve"> </w:t>
      </w:r>
      <w:r w:rsidRPr="003F6FCE">
        <w:t>Global</w:t>
      </w:r>
      <w:r w:rsidRPr="003F6FCE">
        <w:rPr>
          <w:lang w:val="el-GR"/>
        </w:rPr>
        <w:t xml:space="preserve"> συμφώνησε να αγοράσει μετοχές της </w:t>
      </w:r>
      <w:hyperlink r:id="rId8" w:history="1">
        <w:r w:rsidRPr="003F6FCE">
          <w:rPr>
            <w:rStyle w:val="Hyperlink"/>
          </w:rPr>
          <w:t>Facebook</w:t>
        </w:r>
      </w:hyperlink>
      <w:r w:rsidRPr="003F6FCE">
        <w:rPr>
          <w:lang w:val="el-GR"/>
        </w:rPr>
        <w:t xml:space="preserve"> αξίας έως 100 εκατ. δολαρίων έναντι 14,77 δολαρίων τη μία, αξιολογώντας την εταιρεία γύρω στα 6,5 δισ. δολάρια.</w:t>
      </w:r>
    </w:p>
    <w:p w14:paraId="7A529F77" w14:textId="77777777" w:rsidR="003F6FCE" w:rsidRPr="003F6FCE" w:rsidRDefault="003F6FCE" w:rsidP="003F6FCE">
      <w:pPr>
        <w:rPr>
          <w:lang w:val="el-GR"/>
        </w:rPr>
      </w:pPr>
      <w:r w:rsidRPr="003F6FCE">
        <w:rPr>
          <w:lang w:val="el-GR"/>
        </w:rPr>
        <w:t xml:space="preserve">Οι εργαζόμενοι θα μπορούσαν να ζητήσουν την πώληση ποσοστού έως 25% των μετοχών που τους είχαν διανεμηθεί, που αντιστοιχούσε σε μετοχές συνολικής αξίας έως 1 εκατ. δολαρίων. Το </w:t>
      </w:r>
      <w:r w:rsidRPr="003F6FCE">
        <w:t>DST</w:t>
      </w:r>
      <w:r w:rsidRPr="003F6FCE">
        <w:rPr>
          <w:lang w:val="el-GR"/>
        </w:rPr>
        <w:t xml:space="preserve"> αγόρασε επίσης επιπλέον μερίδιο απευθείας από την εταιρεία.</w:t>
      </w:r>
    </w:p>
    <w:p w14:paraId="4EBCA22C" w14:textId="77777777" w:rsidR="003F6FCE" w:rsidRPr="003F6FCE" w:rsidRDefault="003F6FCE" w:rsidP="003F6FCE">
      <w:pPr>
        <w:rPr>
          <w:lang w:val="el-GR"/>
        </w:rPr>
      </w:pPr>
      <w:r w:rsidRPr="003F6FCE">
        <w:rPr>
          <w:lang w:val="el-GR"/>
        </w:rPr>
        <w:lastRenderedPageBreak/>
        <w:t>Μια βοηθός από τη νομική υπηρεσία πήρε μια παλιού τύπου αριθμομηχανή και πρόχειρα χαρτιά για να υπολογίσει πόσες μετοχές εργαζομένων θα μπορούσαν να πουληθούν και σε ποια τιμή. Εχει φυλάξει αυτές τις ταινίες χαρτιού κολλημένες μεταξύ τους, ως ενθύμιο.</w:t>
      </w:r>
    </w:p>
    <w:p w14:paraId="35A65B42" w14:textId="77777777" w:rsidR="003F6FCE" w:rsidRPr="003F6FCE" w:rsidRDefault="003F6FCE" w:rsidP="003F6FCE">
      <w:pPr>
        <w:rPr>
          <w:lang w:val="el-GR"/>
        </w:rPr>
      </w:pPr>
      <w:r w:rsidRPr="003F6FCE">
        <w:rPr>
          <w:i/>
          <w:iCs/>
          <w:lang w:val="el-GR"/>
        </w:rPr>
        <w:t>«Ο κόσμος άλλαξε για μας με τον τρόπο που κάναμε εκείνη τη συναλλαγή»</w:t>
      </w:r>
      <w:r w:rsidRPr="003F6FCE">
        <w:rPr>
          <w:lang w:val="el-GR"/>
        </w:rPr>
        <w:t xml:space="preserve"> λέει ο </w:t>
      </w:r>
      <w:r w:rsidRPr="003F6FCE">
        <w:t>Hutchinson</w:t>
      </w:r>
      <w:r w:rsidRPr="003F6FCE">
        <w:rPr>
          <w:lang w:val="el-GR"/>
        </w:rPr>
        <w:t>.</w:t>
      </w:r>
    </w:p>
    <w:p w14:paraId="4A07D4AF" w14:textId="77777777" w:rsidR="003F6FCE" w:rsidRPr="003F6FCE" w:rsidRDefault="003F6FCE" w:rsidP="003F6FCE">
      <w:pPr>
        <w:rPr>
          <w:b/>
          <w:bCs/>
          <w:lang w:val="el-GR"/>
        </w:rPr>
      </w:pPr>
      <w:r w:rsidRPr="003F6FCE">
        <w:rPr>
          <w:b/>
          <w:bCs/>
          <w:lang w:val="el-GR"/>
        </w:rPr>
        <w:t>Σχέδια επαναγοράς</w:t>
      </w:r>
    </w:p>
    <w:p w14:paraId="29771205" w14:textId="77777777" w:rsidR="003F6FCE" w:rsidRPr="003F6FCE" w:rsidRDefault="003F6FCE" w:rsidP="003F6FCE">
      <w:pPr>
        <w:rPr>
          <w:lang w:val="el-GR"/>
        </w:rPr>
      </w:pPr>
      <w:r w:rsidRPr="003F6FCE">
        <w:rPr>
          <w:lang w:val="el-GR"/>
        </w:rPr>
        <w:t xml:space="preserve">Η εταιρεία αναλύσεων και τεχνητής νοημοσύνης </w:t>
      </w:r>
      <w:r w:rsidRPr="003F6FCE">
        <w:t>Databricks</w:t>
      </w:r>
      <w:r w:rsidRPr="003F6FCE">
        <w:rPr>
          <w:lang w:val="el-GR"/>
        </w:rPr>
        <w:t xml:space="preserve"> είναι τώρα σε διαπραγματεύσεις για να συγκεντρώσει χρήματα προκειμένου να επαναγοράσει μετοχικούς τίτλους υπαλλήλων και να μπορέσει έτσι να καθυστερήσει περισσότερο την είσοδό της στο χρηματιστήριο. Η μητρική εταιρεία του </w:t>
      </w:r>
      <w:hyperlink r:id="rId9" w:history="1">
        <w:r w:rsidRPr="003F6FCE">
          <w:rPr>
            <w:rStyle w:val="Hyperlink"/>
          </w:rPr>
          <w:t>TikTok</w:t>
        </w:r>
      </w:hyperlink>
      <w:r w:rsidRPr="003F6FCE">
        <w:rPr>
          <w:lang w:val="el-GR"/>
        </w:rPr>
        <w:t xml:space="preserve">, </w:t>
      </w:r>
      <w:r w:rsidRPr="003F6FCE">
        <w:t>ByteDance</w:t>
      </w:r>
      <w:r w:rsidRPr="003F6FCE">
        <w:rPr>
          <w:lang w:val="el-GR"/>
        </w:rPr>
        <w:t>, έχει σχέδια για παρόμοια επαναγορά μετοχών πρώιμων επενδυτών και υπαλλήλων πριν το τέλος του έτους.</w:t>
      </w:r>
    </w:p>
    <w:p w14:paraId="57FB187D" w14:textId="77777777" w:rsidR="003F6FCE" w:rsidRPr="003F6FCE" w:rsidRDefault="003F6FCE" w:rsidP="003F6FCE">
      <w:pPr>
        <w:rPr>
          <w:lang w:val="el-GR"/>
        </w:rPr>
      </w:pPr>
      <w:r w:rsidRPr="003F6FCE">
        <w:rPr>
          <w:i/>
          <w:iCs/>
          <w:lang w:val="el-GR"/>
        </w:rPr>
        <w:t>«Οταν η αγορά των αρχικών δημόσιων προσφορών (</w:t>
      </w:r>
      <w:r w:rsidRPr="003F6FCE">
        <w:rPr>
          <w:i/>
          <w:iCs/>
        </w:rPr>
        <w:t>IPO</w:t>
      </w:r>
      <w:r w:rsidRPr="003F6FCE">
        <w:rPr>
          <w:i/>
          <w:iCs/>
          <w:lang w:val="el-GR"/>
        </w:rPr>
        <w:t xml:space="preserve">) είναι κλειστή επί δύο ή τρία χρόνια, τι κάνεις;» </w:t>
      </w:r>
      <w:r w:rsidRPr="003F6FCE">
        <w:rPr>
          <w:lang w:val="el-GR"/>
        </w:rPr>
        <w:t xml:space="preserve">λέει ο </w:t>
      </w:r>
      <w:r w:rsidRPr="003F6FCE">
        <w:rPr>
          <w:b/>
          <w:bCs/>
        </w:rPr>
        <w:t>Aman</w:t>
      </w:r>
      <w:r w:rsidRPr="003F6FCE">
        <w:rPr>
          <w:b/>
          <w:bCs/>
          <w:lang w:val="el-GR"/>
        </w:rPr>
        <w:t xml:space="preserve"> </w:t>
      </w:r>
      <w:r w:rsidRPr="003F6FCE">
        <w:rPr>
          <w:b/>
          <w:bCs/>
        </w:rPr>
        <w:t>Verjee</w:t>
      </w:r>
      <w:r w:rsidRPr="003F6FCE">
        <w:rPr>
          <w:lang w:val="el-GR"/>
        </w:rPr>
        <w:t xml:space="preserve">, γενικός εταίρος της </w:t>
      </w:r>
      <w:r w:rsidRPr="003F6FCE">
        <w:t>Practical</w:t>
      </w:r>
      <w:r w:rsidRPr="003F6FCE">
        <w:rPr>
          <w:lang w:val="el-GR"/>
        </w:rPr>
        <w:t xml:space="preserve"> </w:t>
      </w:r>
      <w:r w:rsidRPr="003F6FCE">
        <w:t>Venture</w:t>
      </w:r>
      <w:r w:rsidRPr="003F6FCE">
        <w:rPr>
          <w:lang w:val="el-GR"/>
        </w:rPr>
        <w:t xml:space="preserve"> </w:t>
      </w:r>
      <w:r w:rsidRPr="003F6FCE">
        <w:t>Capital</w:t>
      </w:r>
      <w:r w:rsidRPr="003F6FCE">
        <w:rPr>
          <w:lang w:val="el-GR"/>
        </w:rPr>
        <w:t>.</w:t>
      </w:r>
    </w:p>
    <w:p w14:paraId="56E768F9" w14:textId="77777777" w:rsidR="003F6FCE" w:rsidRPr="003F6FCE" w:rsidRDefault="003F6FCE" w:rsidP="003F6FCE">
      <w:pPr>
        <w:rPr>
          <w:lang w:val="el-GR"/>
        </w:rPr>
      </w:pPr>
      <w:r w:rsidRPr="003F6FCE">
        <w:rPr>
          <w:lang w:val="el-GR"/>
        </w:rPr>
        <w:t xml:space="preserve">Η εταιρεία του </w:t>
      </w:r>
      <w:r w:rsidRPr="003F6FCE">
        <w:t>Verjee</w:t>
      </w:r>
      <w:r w:rsidRPr="003F6FCE">
        <w:rPr>
          <w:lang w:val="el-GR"/>
        </w:rPr>
        <w:t xml:space="preserve"> επένδυσε στην αυστραλιανή εταιρεία </w:t>
      </w:r>
      <w:r w:rsidRPr="003F6FCE">
        <w:t>design</w:t>
      </w:r>
      <w:r w:rsidRPr="003F6FCE">
        <w:rPr>
          <w:lang w:val="el-GR"/>
        </w:rPr>
        <w:t xml:space="preserve"> </w:t>
      </w:r>
      <w:r w:rsidRPr="003F6FCE">
        <w:t>Canva</w:t>
      </w:r>
      <w:r w:rsidRPr="003F6FCE">
        <w:rPr>
          <w:lang w:val="el-GR"/>
        </w:rPr>
        <w:t xml:space="preserve"> το 2020 όταν η αποτίμησή της ήταν γύρω στα 10 δισ. δολάρια. Νωρίτερα εφέτος πούλησε περίπου τις μισές μετοχές της σε μια νέα δημόσια προσφορά εξαγοράς μετοχών της </w:t>
      </w:r>
      <w:r w:rsidRPr="003F6FCE">
        <w:t>Canva</w:t>
      </w:r>
      <w:r w:rsidRPr="003F6FCE">
        <w:rPr>
          <w:lang w:val="el-GR"/>
        </w:rPr>
        <w:t>, σε τιμή που αποτιμά την εταιρεία στα 26 δισ. δολάρια.</w:t>
      </w:r>
    </w:p>
    <w:p w14:paraId="06B2F213" w14:textId="77777777" w:rsidR="003F6FCE" w:rsidRPr="003F6FCE" w:rsidRDefault="003F6FCE" w:rsidP="003F6FCE">
      <w:pPr>
        <w:rPr>
          <w:b/>
          <w:bCs/>
          <w:lang w:val="el-GR"/>
        </w:rPr>
      </w:pPr>
      <w:r w:rsidRPr="003F6FCE">
        <w:rPr>
          <w:b/>
          <w:bCs/>
          <w:lang w:val="el-GR"/>
        </w:rPr>
        <w:t>Εξαργύρωση</w:t>
      </w:r>
    </w:p>
    <w:p w14:paraId="19FD7FAC" w14:textId="77777777" w:rsidR="003F6FCE" w:rsidRPr="003F6FCE" w:rsidRDefault="003F6FCE" w:rsidP="003F6FCE">
      <w:pPr>
        <w:rPr>
          <w:lang w:val="el-GR"/>
        </w:rPr>
      </w:pPr>
      <w:r w:rsidRPr="003F6FCE">
        <w:rPr>
          <w:lang w:val="el-GR"/>
        </w:rPr>
        <w:t xml:space="preserve">Κάποιες εταιρείες δίνουν πλέον τακτικά προγραμματισμένες ευκαιρίες στους εργαζομένους να εξαργυρώσουν κάποια από τα μερίδια μετοχών τους, σχολιάζει ο </w:t>
      </w:r>
      <w:r w:rsidRPr="003F6FCE">
        <w:rPr>
          <w:b/>
          <w:bCs/>
        </w:rPr>
        <w:t>Shawn</w:t>
      </w:r>
      <w:r w:rsidRPr="003F6FCE">
        <w:rPr>
          <w:b/>
          <w:bCs/>
          <w:lang w:val="el-GR"/>
        </w:rPr>
        <w:t xml:space="preserve"> </w:t>
      </w:r>
      <w:r w:rsidRPr="003F6FCE">
        <w:rPr>
          <w:b/>
          <w:bCs/>
        </w:rPr>
        <w:t>Murphy</w:t>
      </w:r>
      <w:r w:rsidRPr="003F6FCE">
        <w:rPr>
          <w:lang w:val="el-GR"/>
        </w:rPr>
        <w:t xml:space="preserve">, επικεφαλής του τμήματος ιδιωτικών κεφαλαιαγορών στη </w:t>
      </w:r>
      <w:r w:rsidRPr="003F6FCE">
        <w:t>Morgan</w:t>
      </w:r>
      <w:r w:rsidRPr="003F6FCE">
        <w:rPr>
          <w:lang w:val="el-GR"/>
        </w:rPr>
        <w:t xml:space="preserve"> </w:t>
      </w:r>
      <w:r w:rsidRPr="003F6FCE">
        <w:t>Stanley</w:t>
      </w:r>
      <w:r w:rsidRPr="003F6FCE">
        <w:rPr>
          <w:lang w:val="el-GR"/>
        </w:rPr>
        <w:t xml:space="preserve"> </w:t>
      </w:r>
      <w:r w:rsidRPr="003F6FCE">
        <w:t>at</w:t>
      </w:r>
      <w:r w:rsidRPr="003F6FCE">
        <w:rPr>
          <w:lang w:val="el-GR"/>
        </w:rPr>
        <w:t xml:space="preserve"> </w:t>
      </w:r>
      <w:r w:rsidRPr="003F6FCE">
        <w:t>Work</w:t>
      </w:r>
      <w:r w:rsidRPr="003F6FCE">
        <w:rPr>
          <w:lang w:val="el-GR"/>
        </w:rPr>
        <w:t xml:space="preserve">, η οποία βοηθά τους εργαζομένους σε </w:t>
      </w:r>
      <w:r w:rsidRPr="003F6FCE">
        <w:t>startups</w:t>
      </w:r>
      <w:r w:rsidRPr="003F6FCE">
        <w:rPr>
          <w:lang w:val="el-GR"/>
        </w:rPr>
        <w:t xml:space="preserve"> να διαχειρίζονται τα προγράμματα αμοιβών και παροχών τους.</w:t>
      </w:r>
      <w:r w:rsidRPr="003F6FCE">
        <w:rPr>
          <w:i/>
          <w:iCs/>
          <w:lang w:val="el-GR"/>
        </w:rPr>
        <w:t xml:space="preserve"> </w:t>
      </w:r>
      <w:r w:rsidRPr="003F6FCE">
        <w:rPr>
          <w:i/>
          <w:iCs/>
        </w:rPr>
        <w:t> </w:t>
      </w:r>
    </w:p>
    <w:p w14:paraId="2D17A8E0" w14:textId="77777777" w:rsidR="003F6FCE" w:rsidRPr="003F6FCE" w:rsidRDefault="003F6FCE" w:rsidP="003F6FCE">
      <w:pPr>
        <w:rPr>
          <w:lang w:val="el-GR"/>
        </w:rPr>
      </w:pPr>
      <w:r w:rsidRPr="003F6FCE">
        <w:rPr>
          <w:lang w:val="el-GR"/>
        </w:rPr>
        <w:t>Πιο χαλαροί κανόνες</w:t>
      </w:r>
    </w:p>
    <w:p w14:paraId="7FB66679" w14:textId="77777777" w:rsidR="003F6FCE" w:rsidRPr="003F6FCE" w:rsidRDefault="003F6FCE" w:rsidP="003F6FCE">
      <w:pPr>
        <w:rPr>
          <w:lang w:val="el-GR"/>
        </w:rPr>
      </w:pPr>
      <w:r w:rsidRPr="003F6FCE">
        <w:rPr>
          <w:lang w:val="el-GR"/>
        </w:rPr>
        <w:t xml:space="preserve">Η κατοχή μετοχών σε </w:t>
      </w:r>
      <w:r w:rsidRPr="003F6FCE">
        <w:t>startups</w:t>
      </w:r>
      <w:r w:rsidRPr="003F6FCE">
        <w:rPr>
          <w:lang w:val="el-GR"/>
        </w:rPr>
        <w:t xml:space="preserve"> που δεν έχουν εισαχθεί ακόμα στο χρηματιστήριο θεωρείται πιο ριψοκίνδυνη από την κατοχή μετοχών που διαπραγματεύονται στο χρηματιστήριο, καθώς οι πρώτες διέπονται από πιο χαλαρούς κανόνες δημοσιοποίησης στοιχείων, ενώ μπορεί να είναι πιο δύσκολο, αν όχι αδύνατο, να τις πουλήσεις τη στιγμή που θέλεις.</w:t>
      </w:r>
    </w:p>
    <w:p w14:paraId="13862CA4" w14:textId="77777777" w:rsidR="003F6FCE" w:rsidRPr="003F6FCE" w:rsidRDefault="003F6FCE" w:rsidP="003F6FCE">
      <w:pPr>
        <w:rPr>
          <w:lang w:val="el-GR"/>
        </w:rPr>
      </w:pPr>
      <w:r w:rsidRPr="003F6FCE">
        <w:rPr>
          <w:lang w:val="el-GR"/>
        </w:rPr>
        <w:t>Για τον λόγο αυτόν, οι ρυθμιστικές αρχές και οι νομοθέτες έχουν θεσπίσει περιορισμούς που επιτρέπουν την αγορά τέτοιων τίτλων μόνο από επενδυτές που έχουν αρκετά μεγάλα εισοδήματα ή αποταμιεύσεις. Επιπλέον, έχει κατατεθεί πρόταση νόμου που θα επιτρέπει την αγορά ιδιωτικών μετοχικών τίτλων σε οποιονδήποτε επενδυτή, με την προϋπόθεση να έχει επιτύχει σε κάποιες εξετάσεις.</w:t>
      </w:r>
    </w:p>
    <w:p w14:paraId="43647230" w14:textId="42F071FD" w:rsidR="008E449A" w:rsidRPr="003F6FCE" w:rsidRDefault="003F6FCE">
      <w:pPr>
        <w:rPr>
          <w:lang w:val="el-GR"/>
        </w:rPr>
      </w:pPr>
      <w:hyperlink r:id="rId10" w:history="1">
        <w:r w:rsidRPr="00E25CDD">
          <w:rPr>
            <w:rStyle w:val="Hyperlink"/>
            <w:lang w:val="el-GR"/>
          </w:rPr>
          <w:t>https://www.tovima.gr/print/the-wall-street-journal/giati-einai-pase-oi-arxikes-crdimosies-prosfores-eksagoras/</w:t>
        </w:r>
      </w:hyperlink>
    </w:p>
    <w:p w14:paraId="04971E76" w14:textId="77777777" w:rsidR="003F6FCE" w:rsidRPr="003F6FCE" w:rsidRDefault="003F6FCE">
      <w:pPr>
        <w:rPr>
          <w:lang w:val="el-GR"/>
        </w:rPr>
      </w:pPr>
    </w:p>
    <w:sectPr w:rsidR="003F6FCE" w:rsidRPr="003F6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CE"/>
    <w:rsid w:val="003F6FCE"/>
    <w:rsid w:val="00750E0B"/>
    <w:rsid w:val="008E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E508"/>
  <w15:chartTrackingRefBased/>
  <w15:docId w15:val="{E7BD16E5-0955-4D0F-884C-22A697F1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FCE"/>
    <w:rPr>
      <w:color w:val="0563C1" w:themeColor="hyperlink"/>
      <w:u w:val="single"/>
    </w:rPr>
  </w:style>
  <w:style w:type="character" w:styleId="UnresolvedMention">
    <w:name w:val="Unresolved Mention"/>
    <w:basedOn w:val="DefaultParagraphFont"/>
    <w:uiPriority w:val="99"/>
    <w:semiHidden/>
    <w:unhideWhenUsed/>
    <w:rsid w:val="003F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668466">
      <w:bodyDiv w:val="1"/>
      <w:marLeft w:val="0"/>
      <w:marRight w:val="0"/>
      <w:marTop w:val="0"/>
      <w:marBottom w:val="0"/>
      <w:divBdr>
        <w:top w:val="none" w:sz="0" w:space="0" w:color="auto"/>
        <w:left w:val="none" w:sz="0" w:space="0" w:color="auto"/>
        <w:bottom w:val="none" w:sz="0" w:space="0" w:color="auto"/>
        <w:right w:val="none" w:sz="0" w:space="0" w:color="auto"/>
      </w:divBdr>
      <w:divsChild>
        <w:div w:id="145827037">
          <w:marLeft w:val="0"/>
          <w:marRight w:val="0"/>
          <w:marTop w:val="0"/>
          <w:marBottom w:val="0"/>
          <w:divBdr>
            <w:top w:val="none" w:sz="0" w:space="0" w:color="auto"/>
            <w:left w:val="none" w:sz="0" w:space="0" w:color="auto"/>
            <w:bottom w:val="none" w:sz="0" w:space="0" w:color="auto"/>
            <w:right w:val="none" w:sz="0" w:space="0" w:color="auto"/>
          </w:divBdr>
          <w:divsChild>
            <w:div w:id="941760034">
              <w:marLeft w:val="0"/>
              <w:marRight w:val="0"/>
              <w:marTop w:val="0"/>
              <w:marBottom w:val="0"/>
              <w:divBdr>
                <w:top w:val="none" w:sz="0" w:space="0" w:color="auto"/>
                <w:left w:val="none" w:sz="0" w:space="0" w:color="auto"/>
                <w:bottom w:val="none" w:sz="0" w:space="0" w:color="auto"/>
                <w:right w:val="none" w:sz="0" w:space="0" w:color="auto"/>
              </w:divBdr>
              <w:divsChild>
                <w:div w:id="439567496">
                  <w:marLeft w:val="0"/>
                  <w:marRight w:val="0"/>
                  <w:marTop w:val="0"/>
                  <w:marBottom w:val="0"/>
                  <w:divBdr>
                    <w:top w:val="none" w:sz="0" w:space="0" w:color="auto"/>
                    <w:left w:val="none" w:sz="0" w:space="0" w:color="auto"/>
                    <w:bottom w:val="none" w:sz="0" w:space="0" w:color="auto"/>
                    <w:right w:val="none" w:sz="0" w:space="0" w:color="auto"/>
                  </w:divBdr>
                  <w:divsChild>
                    <w:div w:id="1361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24006">
          <w:marLeft w:val="0"/>
          <w:marRight w:val="0"/>
          <w:marTop w:val="0"/>
          <w:marBottom w:val="0"/>
          <w:divBdr>
            <w:top w:val="none" w:sz="0" w:space="0" w:color="auto"/>
            <w:left w:val="none" w:sz="0" w:space="0" w:color="auto"/>
            <w:bottom w:val="none" w:sz="0" w:space="0" w:color="auto"/>
            <w:right w:val="none" w:sz="0" w:space="0" w:color="auto"/>
          </w:divBdr>
          <w:divsChild>
            <w:div w:id="1264454989">
              <w:marLeft w:val="0"/>
              <w:marRight w:val="0"/>
              <w:marTop w:val="0"/>
              <w:marBottom w:val="0"/>
              <w:divBdr>
                <w:top w:val="none" w:sz="0" w:space="0" w:color="auto"/>
                <w:left w:val="none" w:sz="0" w:space="0" w:color="auto"/>
                <w:bottom w:val="none" w:sz="0" w:space="0" w:color="auto"/>
                <w:right w:val="none" w:sz="0" w:space="0" w:color="auto"/>
              </w:divBdr>
              <w:divsChild>
                <w:div w:id="1780682771">
                  <w:marLeft w:val="0"/>
                  <w:marRight w:val="0"/>
                  <w:marTop w:val="0"/>
                  <w:marBottom w:val="0"/>
                  <w:divBdr>
                    <w:top w:val="none" w:sz="0" w:space="0" w:color="auto"/>
                    <w:left w:val="none" w:sz="0" w:space="0" w:color="auto"/>
                    <w:bottom w:val="none" w:sz="0" w:space="0" w:color="auto"/>
                    <w:right w:val="none" w:sz="0" w:space="0" w:color="auto"/>
                  </w:divBdr>
                  <w:divsChild>
                    <w:div w:id="852185663">
                      <w:marLeft w:val="0"/>
                      <w:marRight w:val="0"/>
                      <w:marTop w:val="0"/>
                      <w:marBottom w:val="0"/>
                      <w:divBdr>
                        <w:top w:val="none" w:sz="0" w:space="0" w:color="auto"/>
                        <w:left w:val="none" w:sz="0" w:space="0" w:color="auto"/>
                        <w:bottom w:val="none" w:sz="0" w:space="0" w:color="auto"/>
                        <w:right w:val="none" w:sz="0" w:space="0" w:color="auto"/>
                      </w:divBdr>
                    </w:div>
                    <w:div w:id="1519664195">
                      <w:marLeft w:val="0"/>
                      <w:marRight w:val="0"/>
                      <w:marTop w:val="0"/>
                      <w:marBottom w:val="0"/>
                      <w:divBdr>
                        <w:top w:val="none" w:sz="0" w:space="0" w:color="auto"/>
                        <w:left w:val="none" w:sz="0" w:space="0" w:color="auto"/>
                        <w:bottom w:val="none" w:sz="0" w:space="0" w:color="auto"/>
                        <w:right w:val="none" w:sz="0" w:space="0" w:color="auto"/>
                      </w:divBdr>
                    </w:div>
                  </w:divsChild>
                </w:div>
                <w:div w:id="981614555">
                  <w:marLeft w:val="0"/>
                  <w:marRight w:val="0"/>
                  <w:marTop w:val="0"/>
                  <w:marBottom w:val="0"/>
                  <w:divBdr>
                    <w:top w:val="none" w:sz="0" w:space="0" w:color="auto"/>
                    <w:left w:val="none" w:sz="0" w:space="0" w:color="auto"/>
                    <w:bottom w:val="none" w:sz="0" w:space="0" w:color="auto"/>
                    <w:right w:val="none" w:sz="0" w:space="0" w:color="auto"/>
                  </w:divBdr>
                  <w:divsChild>
                    <w:div w:id="266080575">
                      <w:marLeft w:val="0"/>
                      <w:marRight w:val="0"/>
                      <w:marTop w:val="0"/>
                      <w:marBottom w:val="0"/>
                      <w:divBdr>
                        <w:top w:val="none" w:sz="0" w:space="0" w:color="auto"/>
                        <w:left w:val="none" w:sz="0" w:space="0" w:color="auto"/>
                        <w:bottom w:val="none" w:sz="0" w:space="0" w:color="auto"/>
                        <w:right w:val="none" w:sz="0" w:space="0" w:color="auto"/>
                      </w:divBdr>
                      <w:divsChild>
                        <w:div w:id="1069809794">
                          <w:marLeft w:val="0"/>
                          <w:marRight w:val="0"/>
                          <w:marTop w:val="0"/>
                          <w:marBottom w:val="0"/>
                          <w:divBdr>
                            <w:top w:val="none" w:sz="0" w:space="0" w:color="auto"/>
                            <w:left w:val="none" w:sz="0" w:space="0" w:color="auto"/>
                            <w:bottom w:val="none" w:sz="0" w:space="0" w:color="auto"/>
                            <w:right w:val="none" w:sz="0" w:space="0" w:color="auto"/>
                          </w:divBdr>
                          <w:divsChild>
                            <w:div w:id="504705913">
                              <w:marLeft w:val="0"/>
                              <w:marRight w:val="0"/>
                              <w:marTop w:val="0"/>
                              <w:marBottom w:val="0"/>
                              <w:divBdr>
                                <w:top w:val="none" w:sz="0" w:space="0" w:color="auto"/>
                                <w:left w:val="none" w:sz="0" w:space="0" w:color="auto"/>
                                <w:bottom w:val="none" w:sz="0" w:space="0" w:color="auto"/>
                                <w:right w:val="none" w:sz="0" w:space="0" w:color="auto"/>
                              </w:divBdr>
                              <w:divsChild>
                                <w:div w:id="1016343915">
                                  <w:marLeft w:val="0"/>
                                  <w:marRight w:val="0"/>
                                  <w:marTop w:val="0"/>
                                  <w:marBottom w:val="0"/>
                                  <w:divBdr>
                                    <w:top w:val="none" w:sz="0" w:space="0" w:color="auto"/>
                                    <w:left w:val="none" w:sz="0" w:space="0" w:color="auto"/>
                                    <w:bottom w:val="none" w:sz="0" w:space="0" w:color="auto"/>
                                    <w:right w:val="none" w:sz="0" w:space="0" w:color="auto"/>
                                  </w:divBdr>
                                </w:div>
                                <w:div w:id="1136484409">
                                  <w:marLeft w:val="0"/>
                                  <w:marRight w:val="0"/>
                                  <w:marTop w:val="0"/>
                                  <w:marBottom w:val="0"/>
                                  <w:divBdr>
                                    <w:top w:val="none" w:sz="0" w:space="0" w:color="auto"/>
                                    <w:left w:val="none" w:sz="0" w:space="0" w:color="auto"/>
                                    <w:bottom w:val="none" w:sz="0" w:space="0" w:color="auto"/>
                                    <w:right w:val="none" w:sz="0" w:space="0" w:color="auto"/>
                                  </w:divBdr>
                                  <w:divsChild>
                                    <w:div w:id="1114323143">
                                      <w:marLeft w:val="0"/>
                                      <w:marRight w:val="0"/>
                                      <w:marTop w:val="0"/>
                                      <w:marBottom w:val="0"/>
                                      <w:divBdr>
                                        <w:top w:val="none" w:sz="0" w:space="0" w:color="auto"/>
                                        <w:left w:val="none" w:sz="0" w:space="0" w:color="auto"/>
                                        <w:bottom w:val="none" w:sz="0" w:space="0" w:color="auto"/>
                                        <w:right w:val="none" w:sz="0" w:space="0" w:color="auto"/>
                                      </w:divBdr>
                                      <w:divsChild>
                                        <w:div w:id="7626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685700">
          <w:marLeft w:val="0"/>
          <w:marRight w:val="0"/>
          <w:marTop w:val="0"/>
          <w:marBottom w:val="0"/>
          <w:divBdr>
            <w:top w:val="none" w:sz="0" w:space="0" w:color="auto"/>
            <w:left w:val="none" w:sz="0" w:space="0" w:color="auto"/>
            <w:bottom w:val="none" w:sz="0" w:space="0" w:color="auto"/>
            <w:right w:val="none" w:sz="0" w:space="0" w:color="auto"/>
          </w:divBdr>
          <w:divsChild>
            <w:div w:id="303706793">
              <w:marLeft w:val="0"/>
              <w:marRight w:val="0"/>
              <w:marTop w:val="0"/>
              <w:marBottom w:val="0"/>
              <w:divBdr>
                <w:top w:val="none" w:sz="0" w:space="0" w:color="auto"/>
                <w:left w:val="none" w:sz="0" w:space="0" w:color="auto"/>
                <w:bottom w:val="none" w:sz="0" w:space="0" w:color="auto"/>
                <w:right w:val="none" w:sz="0" w:space="0" w:color="auto"/>
              </w:divBdr>
              <w:divsChild>
                <w:div w:id="2028869837">
                  <w:marLeft w:val="0"/>
                  <w:marRight w:val="0"/>
                  <w:marTop w:val="0"/>
                  <w:marBottom w:val="0"/>
                  <w:divBdr>
                    <w:top w:val="none" w:sz="0" w:space="0" w:color="auto"/>
                    <w:left w:val="none" w:sz="0" w:space="0" w:color="auto"/>
                    <w:bottom w:val="none" w:sz="0" w:space="0" w:color="auto"/>
                    <w:right w:val="none" w:sz="0" w:space="0" w:color="auto"/>
                  </w:divBdr>
                </w:div>
                <w:div w:id="565918704">
                  <w:marLeft w:val="0"/>
                  <w:marRight w:val="0"/>
                  <w:marTop w:val="0"/>
                  <w:marBottom w:val="0"/>
                  <w:divBdr>
                    <w:top w:val="none" w:sz="0" w:space="0" w:color="auto"/>
                    <w:left w:val="none" w:sz="0" w:space="0" w:color="auto"/>
                    <w:bottom w:val="none" w:sz="0" w:space="0" w:color="auto"/>
                    <w:right w:val="none" w:sz="0" w:space="0" w:color="auto"/>
                  </w:divBdr>
                  <w:divsChild>
                    <w:div w:id="19757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1798">
      <w:bodyDiv w:val="1"/>
      <w:marLeft w:val="0"/>
      <w:marRight w:val="0"/>
      <w:marTop w:val="0"/>
      <w:marBottom w:val="0"/>
      <w:divBdr>
        <w:top w:val="none" w:sz="0" w:space="0" w:color="auto"/>
        <w:left w:val="none" w:sz="0" w:space="0" w:color="auto"/>
        <w:bottom w:val="none" w:sz="0" w:space="0" w:color="auto"/>
        <w:right w:val="none" w:sz="0" w:space="0" w:color="auto"/>
      </w:divBdr>
      <w:divsChild>
        <w:div w:id="835926030">
          <w:marLeft w:val="0"/>
          <w:marRight w:val="0"/>
          <w:marTop w:val="0"/>
          <w:marBottom w:val="0"/>
          <w:divBdr>
            <w:top w:val="none" w:sz="0" w:space="0" w:color="auto"/>
            <w:left w:val="none" w:sz="0" w:space="0" w:color="auto"/>
            <w:bottom w:val="none" w:sz="0" w:space="0" w:color="auto"/>
            <w:right w:val="none" w:sz="0" w:space="0" w:color="auto"/>
          </w:divBdr>
          <w:divsChild>
            <w:div w:id="773326753">
              <w:marLeft w:val="0"/>
              <w:marRight w:val="0"/>
              <w:marTop w:val="0"/>
              <w:marBottom w:val="0"/>
              <w:divBdr>
                <w:top w:val="none" w:sz="0" w:space="0" w:color="auto"/>
                <w:left w:val="none" w:sz="0" w:space="0" w:color="auto"/>
                <w:bottom w:val="none" w:sz="0" w:space="0" w:color="auto"/>
                <w:right w:val="none" w:sz="0" w:space="0" w:color="auto"/>
              </w:divBdr>
              <w:divsChild>
                <w:div w:id="324164565">
                  <w:marLeft w:val="0"/>
                  <w:marRight w:val="0"/>
                  <w:marTop w:val="0"/>
                  <w:marBottom w:val="0"/>
                  <w:divBdr>
                    <w:top w:val="none" w:sz="0" w:space="0" w:color="auto"/>
                    <w:left w:val="none" w:sz="0" w:space="0" w:color="auto"/>
                    <w:bottom w:val="none" w:sz="0" w:space="0" w:color="auto"/>
                    <w:right w:val="none" w:sz="0" w:space="0" w:color="auto"/>
                  </w:divBdr>
                  <w:divsChild>
                    <w:div w:id="4934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59490">
          <w:marLeft w:val="0"/>
          <w:marRight w:val="0"/>
          <w:marTop w:val="0"/>
          <w:marBottom w:val="0"/>
          <w:divBdr>
            <w:top w:val="none" w:sz="0" w:space="0" w:color="auto"/>
            <w:left w:val="none" w:sz="0" w:space="0" w:color="auto"/>
            <w:bottom w:val="none" w:sz="0" w:space="0" w:color="auto"/>
            <w:right w:val="none" w:sz="0" w:space="0" w:color="auto"/>
          </w:divBdr>
          <w:divsChild>
            <w:div w:id="958991519">
              <w:marLeft w:val="0"/>
              <w:marRight w:val="0"/>
              <w:marTop w:val="0"/>
              <w:marBottom w:val="0"/>
              <w:divBdr>
                <w:top w:val="none" w:sz="0" w:space="0" w:color="auto"/>
                <w:left w:val="none" w:sz="0" w:space="0" w:color="auto"/>
                <w:bottom w:val="none" w:sz="0" w:space="0" w:color="auto"/>
                <w:right w:val="none" w:sz="0" w:space="0" w:color="auto"/>
              </w:divBdr>
              <w:divsChild>
                <w:div w:id="1195000177">
                  <w:marLeft w:val="0"/>
                  <w:marRight w:val="0"/>
                  <w:marTop w:val="0"/>
                  <w:marBottom w:val="0"/>
                  <w:divBdr>
                    <w:top w:val="none" w:sz="0" w:space="0" w:color="auto"/>
                    <w:left w:val="none" w:sz="0" w:space="0" w:color="auto"/>
                    <w:bottom w:val="none" w:sz="0" w:space="0" w:color="auto"/>
                    <w:right w:val="none" w:sz="0" w:space="0" w:color="auto"/>
                  </w:divBdr>
                  <w:divsChild>
                    <w:div w:id="345600838">
                      <w:marLeft w:val="0"/>
                      <w:marRight w:val="0"/>
                      <w:marTop w:val="0"/>
                      <w:marBottom w:val="0"/>
                      <w:divBdr>
                        <w:top w:val="none" w:sz="0" w:space="0" w:color="auto"/>
                        <w:left w:val="none" w:sz="0" w:space="0" w:color="auto"/>
                        <w:bottom w:val="none" w:sz="0" w:space="0" w:color="auto"/>
                        <w:right w:val="none" w:sz="0" w:space="0" w:color="auto"/>
                      </w:divBdr>
                    </w:div>
                    <w:div w:id="15977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16528">
          <w:marLeft w:val="0"/>
          <w:marRight w:val="0"/>
          <w:marTop w:val="0"/>
          <w:marBottom w:val="0"/>
          <w:divBdr>
            <w:top w:val="none" w:sz="0" w:space="0" w:color="auto"/>
            <w:left w:val="none" w:sz="0" w:space="0" w:color="auto"/>
            <w:bottom w:val="none" w:sz="0" w:space="0" w:color="auto"/>
            <w:right w:val="none" w:sz="0" w:space="0" w:color="auto"/>
          </w:divBdr>
          <w:divsChild>
            <w:div w:id="1241330326">
              <w:marLeft w:val="0"/>
              <w:marRight w:val="0"/>
              <w:marTop w:val="0"/>
              <w:marBottom w:val="0"/>
              <w:divBdr>
                <w:top w:val="none" w:sz="0" w:space="0" w:color="auto"/>
                <w:left w:val="none" w:sz="0" w:space="0" w:color="auto"/>
                <w:bottom w:val="none" w:sz="0" w:space="0" w:color="auto"/>
                <w:right w:val="none" w:sz="0" w:space="0" w:color="auto"/>
              </w:divBdr>
              <w:divsChild>
                <w:div w:id="639696901">
                  <w:marLeft w:val="0"/>
                  <w:marRight w:val="0"/>
                  <w:marTop w:val="0"/>
                  <w:marBottom w:val="0"/>
                  <w:divBdr>
                    <w:top w:val="none" w:sz="0" w:space="0" w:color="auto"/>
                    <w:left w:val="none" w:sz="0" w:space="0" w:color="auto"/>
                    <w:bottom w:val="none" w:sz="0" w:space="0" w:color="auto"/>
                    <w:right w:val="none" w:sz="0" w:space="0" w:color="auto"/>
                  </w:divBdr>
                </w:div>
                <w:div w:id="326787468">
                  <w:marLeft w:val="0"/>
                  <w:marRight w:val="0"/>
                  <w:marTop w:val="0"/>
                  <w:marBottom w:val="0"/>
                  <w:divBdr>
                    <w:top w:val="none" w:sz="0" w:space="0" w:color="auto"/>
                    <w:left w:val="none" w:sz="0" w:space="0" w:color="auto"/>
                    <w:bottom w:val="none" w:sz="0" w:space="0" w:color="auto"/>
                    <w:right w:val="none" w:sz="0" w:space="0" w:color="auto"/>
                  </w:divBdr>
                  <w:divsChild>
                    <w:div w:id="15039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81944">
      <w:bodyDiv w:val="1"/>
      <w:marLeft w:val="0"/>
      <w:marRight w:val="0"/>
      <w:marTop w:val="0"/>
      <w:marBottom w:val="0"/>
      <w:divBdr>
        <w:top w:val="none" w:sz="0" w:space="0" w:color="auto"/>
        <w:left w:val="none" w:sz="0" w:space="0" w:color="auto"/>
        <w:bottom w:val="none" w:sz="0" w:space="0" w:color="auto"/>
        <w:right w:val="none" w:sz="0" w:space="0" w:color="auto"/>
      </w:divBdr>
      <w:divsChild>
        <w:div w:id="1706829555">
          <w:marLeft w:val="0"/>
          <w:marRight w:val="0"/>
          <w:marTop w:val="0"/>
          <w:marBottom w:val="0"/>
          <w:divBdr>
            <w:top w:val="none" w:sz="0" w:space="0" w:color="auto"/>
            <w:left w:val="none" w:sz="0" w:space="0" w:color="auto"/>
            <w:bottom w:val="none" w:sz="0" w:space="0" w:color="auto"/>
            <w:right w:val="none" w:sz="0" w:space="0" w:color="auto"/>
          </w:divBdr>
          <w:divsChild>
            <w:div w:id="1098334055">
              <w:marLeft w:val="0"/>
              <w:marRight w:val="0"/>
              <w:marTop w:val="0"/>
              <w:marBottom w:val="0"/>
              <w:divBdr>
                <w:top w:val="none" w:sz="0" w:space="0" w:color="auto"/>
                <w:left w:val="none" w:sz="0" w:space="0" w:color="auto"/>
                <w:bottom w:val="none" w:sz="0" w:space="0" w:color="auto"/>
                <w:right w:val="none" w:sz="0" w:space="0" w:color="auto"/>
              </w:divBdr>
              <w:divsChild>
                <w:div w:id="528222757">
                  <w:marLeft w:val="0"/>
                  <w:marRight w:val="0"/>
                  <w:marTop w:val="0"/>
                  <w:marBottom w:val="0"/>
                  <w:divBdr>
                    <w:top w:val="none" w:sz="0" w:space="0" w:color="auto"/>
                    <w:left w:val="none" w:sz="0" w:space="0" w:color="auto"/>
                    <w:bottom w:val="none" w:sz="0" w:space="0" w:color="auto"/>
                    <w:right w:val="none" w:sz="0" w:space="0" w:color="auto"/>
                  </w:divBdr>
                  <w:divsChild>
                    <w:div w:id="8640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2839">
          <w:marLeft w:val="0"/>
          <w:marRight w:val="0"/>
          <w:marTop w:val="0"/>
          <w:marBottom w:val="0"/>
          <w:divBdr>
            <w:top w:val="none" w:sz="0" w:space="0" w:color="auto"/>
            <w:left w:val="none" w:sz="0" w:space="0" w:color="auto"/>
            <w:bottom w:val="none" w:sz="0" w:space="0" w:color="auto"/>
            <w:right w:val="none" w:sz="0" w:space="0" w:color="auto"/>
          </w:divBdr>
          <w:divsChild>
            <w:div w:id="1591887886">
              <w:marLeft w:val="0"/>
              <w:marRight w:val="0"/>
              <w:marTop w:val="0"/>
              <w:marBottom w:val="0"/>
              <w:divBdr>
                <w:top w:val="none" w:sz="0" w:space="0" w:color="auto"/>
                <w:left w:val="none" w:sz="0" w:space="0" w:color="auto"/>
                <w:bottom w:val="none" w:sz="0" w:space="0" w:color="auto"/>
                <w:right w:val="none" w:sz="0" w:space="0" w:color="auto"/>
              </w:divBdr>
              <w:divsChild>
                <w:div w:id="413743370">
                  <w:marLeft w:val="0"/>
                  <w:marRight w:val="0"/>
                  <w:marTop w:val="0"/>
                  <w:marBottom w:val="0"/>
                  <w:divBdr>
                    <w:top w:val="none" w:sz="0" w:space="0" w:color="auto"/>
                    <w:left w:val="none" w:sz="0" w:space="0" w:color="auto"/>
                    <w:bottom w:val="none" w:sz="0" w:space="0" w:color="auto"/>
                    <w:right w:val="none" w:sz="0" w:space="0" w:color="auto"/>
                  </w:divBdr>
                  <w:divsChild>
                    <w:div w:id="1469980350">
                      <w:marLeft w:val="0"/>
                      <w:marRight w:val="0"/>
                      <w:marTop w:val="0"/>
                      <w:marBottom w:val="0"/>
                      <w:divBdr>
                        <w:top w:val="none" w:sz="0" w:space="0" w:color="auto"/>
                        <w:left w:val="none" w:sz="0" w:space="0" w:color="auto"/>
                        <w:bottom w:val="none" w:sz="0" w:space="0" w:color="auto"/>
                        <w:right w:val="none" w:sz="0" w:space="0" w:color="auto"/>
                      </w:divBdr>
                    </w:div>
                    <w:div w:id="18403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8840">
          <w:marLeft w:val="0"/>
          <w:marRight w:val="0"/>
          <w:marTop w:val="0"/>
          <w:marBottom w:val="0"/>
          <w:divBdr>
            <w:top w:val="none" w:sz="0" w:space="0" w:color="auto"/>
            <w:left w:val="none" w:sz="0" w:space="0" w:color="auto"/>
            <w:bottom w:val="none" w:sz="0" w:space="0" w:color="auto"/>
            <w:right w:val="none" w:sz="0" w:space="0" w:color="auto"/>
          </w:divBdr>
          <w:divsChild>
            <w:div w:id="1580750801">
              <w:marLeft w:val="0"/>
              <w:marRight w:val="0"/>
              <w:marTop w:val="0"/>
              <w:marBottom w:val="0"/>
              <w:divBdr>
                <w:top w:val="none" w:sz="0" w:space="0" w:color="auto"/>
                <w:left w:val="none" w:sz="0" w:space="0" w:color="auto"/>
                <w:bottom w:val="none" w:sz="0" w:space="0" w:color="auto"/>
                <w:right w:val="none" w:sz="0" w:space="0" w:color="auto"/>
              </w:divBdr>
              <w:divsChild>
                <w:div w:id="2003003601">
                  <w:marLeft w:val="0"/>
                  <w:marRight w:val="0"/>
                  <w:marTop w:val="0"/>
                  <w:marBottom w:val="0"/>
                  <w:divBdr>
                    <w:top w:val="none" w:sz="0" w:space="0" w:color="auto"/>
                    <w:left w:val="none" w:sz="0" w:space="0" w:color="auto"/>
                    <w:bottom w:val="none" w:sz="0" w:space="0" w:color="auto"/>
                    <w:right w:val="none" w:sz="0" w:space="0" w:color="auto"/>
                  </w:divBdr>
                </w:div>
                <w:div w:id="1706250338">
                  <w:marLeft w:val="0"/>
                  <w:marRight w:val="0"/>
                  <w:marTop w:val="0"/>
                  <w:marBottom w:val="0"/>
                  <w:divBdr>
                    <w:top w:val="none" w:sz="0" w:space="0" w:color="auto"/>
                    <w:left w:val="none" w:sz="0" w:space="0" w:color="auto"/>
                    <w:bottom w:val="none" w:sz="0" w:space="0" w:color="auto"/>
                    <w:right w:val="none" w:sz="0" w:space="0" w:color="auto"/>
                  </w:divBdr>
                  <w:divsChild>
                    <w:div w:id="9703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6514">
      <w:bodyDiv w:val="1"/>
      <w:marLeft w:val="0"/>
      <w:marRight w:val="0"/>
      <w:marTop w:val="0"/>
      <w:marBottom w:val="0"/>
      <w:divBdr>
        <w:top w:val="none" w:sz="0" w:space="0" w:color="auto"/>
        <w:left w:val="none" w:sz="0" w:space="0" w:color="auto"/>
        <w:bottom w:val="none" w:sz="0" w:space="0" w:color="auto"/>
        <w:right w:val="none" w:sz="0" w:space="0" w:color="auto"/>
      </w:divBdr>
      <w:divsChild>
        <w:div w:id="99111358">
          <w:marLeft w:val="0"/>
          <w:marRight w:val="0"/>
          <w:marTop w:val="0"/>
          <w:marBottom w:val="0"/>
          <w:divBdr>
            <w:top w:val="none" w:sz="0" w:space="0" w:color="auto"/>
            <w:left w:val="none" w:sz="0" w:space="0" w:color="auto"/>
            <w:bottom w:val="none" w:sz="0" w:space="0" w:color="auto"/>
            <w:right w:val="none" w:sz="0" w:space="0" w:color="auto"/>
          </w:divBdr>
          <w:divsChild>
            <w:div w:id="1460108383">
              <w:marLeft w:val="0"/>
              <w:marRight w:val="0"/>
              <w:marTop w:val="0"/>
              <w:marBottom w:val="0"/>
              <w:divBdr>
                <w:top w:val="none" w:sz="0" w:space="0" w:color="auto"/>
                <w:left w:val="none" w:sz="0" w:space="0" w:color="auto"/>
                <w:bottom w:val="none" w:sz="0" w:space="0" w:color="auto"/>
                <w:right w:val="none" w:sz="0" w:space="0" w:color="auto"/>
              </w:divBdr>
              <w:divsChild>
                <w:div w:id="1154444781">
                  <w:marLeft w:val="0"/>
                  <w:marRight w:val="0"/>
                  <w:marTop w:val="0"/>
                  <w:marBottom w:val="0"/>
                  <w:divBdr>
                    <w:top w:val="none" w:sz="0" w:space="0" w:color="auto"/>
                    <w:left w:val="none" w:sz="0" w:space="0" w:color="auto"/>
                    <w:bottom w:val="none" w:sz="0" w:space="0" w:color="auto"/>
                    <w:right w:val="none" w:sz="0" w:space="0" w:color="auto"/>
                  </w:divBdr>
                  <w:divsChild>
                    <w:div w:id="3994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2094">
          <w:marLeft w:val="0"/>
          <w:marRight w:val="0"/>
          <w:marTop w:val="0"/>
          <w:marBottom w:val="0"/>
          <w:divBdr>
            <w:top w:val="none" w:sz="0" w:space="0" w:color="auto"/>
            <w:left w:val="none" w:sz="0" w:space="0" w:color="auto"/>
            <w:bottom w:val="none" w:sz="0" w:space="0" w:color="auto"/>
            <w:right w:val="none" w:sz="0" w:space="0" w:color="auto"/>
          </w:divBdr>
          <w:divsChild>
            <w:div w:id="968320066">
              <w:marLeft w:val="0"/>
              <w:marRight w:val="0"/>
              <w:marTop w:val="0"/>
              <w:marBottom w:val="0"/>
              <w:divBdr>
                <w:top w:val="none" w:sz="0" w:space="0" w:color="auto"/>
                <w:left w:val="none" w:sz="0" w:space="0" w:color="auto"/>
                <w:bottom w:val="none" w:sz="0" w:space="0" w:color="auto"/>
                <w:right w:val="none" w:sz="0" w:space="0" w:color="auto"/>
              </w:divBdr>
              <w:divsChild>
                <w:div w:id="493423229">
                  <w:marLeft w:val="0"/>
                  <w:marRight w:val="0"/>
                  <w:marTop w:val="0"/>
                  <w:marBottom w:val="0"/>
                  <w:divBdr>
                    <w:top w:val="none" w:sz="0" w:space="0" w:color="auto"/>
                    <w:left w:val="none" w:sz="0" w:space="0" w:color="auto"/>
                    <w:bottom w:val="none" w:sz="0" w:space="0" w:color="auto"/>
                    <w:right w:val="none" w:sz="0" w:space="0" w:color="auto"/>
                  </w:divBdr>
                  <w:divsChild>
                    <w:div w:id="2026781196">
                      <w:marLeft w:val="0"/>
                      <w:marRight w:val="0"/>
                      <w:marTop w:val="0"/>
                      <w:marBottom w:val="0"/>
                      <w:divBdr>
                        <w:top w:val="none" w:sz="0" w:space="0" w:color="auto"/>
                        <w:left w:val="none" w:sz="0" w:space="0" w:color="auto"/>
                        <w:bottom w:val="none" w:sz="0" w:space="0" w:color="auto"/>
                        <w:right w:val="none" w:sz="0" w:space="0" w:color="auto"/>
                      </w:divBdr>
                    </w:div>
                    <w:div w:id="1948805472">
                      <w:marLeft w:val="0"/>
                      <w:marRight w:val="0"/>
                      <w:marTop w:val="0"/>
                      <w:marBottom w:val="0"/>
                      <w:divBdr>
                        <w:top w:val="none" w:sz="0" w:space="0" w:color="auto"/>
                        <w:left w:val="none" w:sz="0" w:space="0" w:color="auto"/>
                        <w:bottom w:val="none" w:sz="0" w:space="0" w:color="auto"/>
                        <w:right w:val="none" w:sz="0" w:space="0" w:color="auto"/>
                      </w:divBdr>
                    </w:div>
                  </w:divsChild>
                </w:div>
                <w:div w:id="66852250">
                  <w:marLeft w:val="0"/>
                  <w:marRight w:val="0"/>
                  <w:marTop w:val="0"/>
                  <w:marBottom w:val="0"/>
                  <w:divBdr>
                    <w:top w:val="none" w:sz="0" w:space="0" w:color="auto"/>
                    <w:left w:val="none" w:sz="0" w:space="0" w:color="auto"/>
                    <w:bottom w:val="none" w:sz="0" w:space="0" w:color="auto"/>
                    <w:right w:val="none" w:sz="0" w:space="0" w:color="auto"/>
                  </w:divBdr>
                  <w:divsChild>
                    <w:div w:id="70735157">
                      <w:marLeft w:val="0"/>
                      <w:marRight w:val="0"/>
                      <w:marTop w:val="0"/>
                      <w:marBottom w:val="0"/>
                      <w:divBdr>
                        <w:top w:val="none" w:sz="0" w:space="0" w:color="auto"/>
                        <w:left w:val="none" w:sz="0" w:space="0" w:color="auto"/>
                        <w:bottom w:val="none" w:sz="0" w:space="0" w:color="auto"/>
                        <w:right w:val="none" w:sz="0" w:space="0" w:color="auto"/>
                      </w:divBdr>
                      <w:divsChild>
                        <w:div w:id="868180081">
                          <w:marLeft w:val="0"/>
                          <w:marRight w:val="0"/>
                          <w:marTop w:val="0"/>
                          <w:marBottom w:val="0"/>
                          <w:divBdr>
                            <w:top w:val="none" w:sz="0" w:space="0" w:color="auto"/>
                            <w:left w:val="none" w:sz="0" w:space="0" w:color="auto"/>
                            <w:bottom w:val="none" w:sz="0" w:space="0" w:color="auto"/>
                            <w:right w:val="none" w:sz="0" w:space="0" w:color="auto"/>
                          </w:divBdr>
                          <w:divsChild>
                            <w:div w:id="1676416963">
                              <w:marLeft w:val="0"/>
                              <w:marRight w:val="0"/>
                              <w:marTop w:val="0"/>
                              <w:marBottom w:val="0"/>
                              <w:divBdr>
                                <w:top w:val="none" w:sz="0" w:space="0" w:color="auto"/>
                                <w:left w:val="none" w:sz="0" w:space="0" w:color="auto"/>
                                <w:bottom w:val="none" w:sz="0" w:space="0" w:color="auto"/>
                                <w:right w:val="none" w:sz="0" w:space="0" w:color="auto"/>
                              </w:divBdr>
                              <w:divsChild>
                                <w:div w:id="1580409274">
                                  <w:marLeft w:val="0"/>
                                  <w:marRight w:val="0"/>
                                  <w:marTop w:val="0"/>
                                  <w:marBottom w:val="0"/>
                                  <w:divBdr>
                                    <w:top w:val="none" w:sz="0" w:space="0" w:color="auto"/>
                                    <w:left w:val="none" w:sz="0" w:space="0" w:color="auto"/>
                                    <w:bottom w:val="none" w:sz="0" w:space="0" w:color="auto"/>
                                    <w:right w:val="none" w:sz="0" w:space="0" w:color="auto"/>
                                  </w:divBdr>
                                </w:div>
                                <w:div w:id="1059670697">
                                  <w:marLeft w:val="0"/>
                                  <w:marRight w:val="0"/>
                                  <w:marTop w:val="0"/>
                                  <w:marBottom w:val="0"/>
                                  <w:divBdr>
                                    <w:top w:val="none" w:sz="0" w:space="0" w:color="auto"/>
                                    <w:left w:val="none" w:sz="0" w:space="0" w:color="auto"/>
                                    <w:bottom w:val="none" w:sz="0" w:space="0" w:color="auto"/>
                                    <w:right w:val="none" w:sz="0" w:space="0" w:color="auto"/>
                                  </w:divBdr>
                                  <w:divsChild>
                                    <w:div w:id="1789005083">
                                      <w:marLeft w:val="0"/>
                                      <w:marRight w:val="0"/>
                                      <w:marTop w:val="0"/>
                                      <w:marBottom w:val="0"/>
                                      <w:divBdr>
                                        <w:top w:val="none" w:sz="0" w:space="0" w:color="auto"/>
                                        <w:left w:val="none" w:sz="0" w:space="0" w:color="auto"/>
                                        <w:bottom w:val="none" w:sz="0" w:space="0" w:color="auto"/>
                                        <w:right w:val="none" w:sz="0" w:space="0" w:color="auto"/>
                                      </w:divBdr>
                                      <w:divsChild>
                                        <w:div w:id="1318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40893">
          <w:marLeft w:val="0"/>
          <w:marRight w:val="0"/>
          <w:marTop w:val="0"/>
          <w:marBottom w:val="0"/>
          <w:divBdr>
            <w:top w:val="none" w:sz="0" w:space="0" w:color="auto"/>
            <w:left w:val="none" w:sz="0" w:space="0" w:color="auto"/>
            <w:bottom w:val="none" w:sz="0" w:space="0" w:color="auto"/>
            <w:right w:val="none" w:sz="0" w:space="0" w:color="auto"/>
          </w:divBdr>
          <w:divsChild>
            <w:div w:id="1315451331">
              <w:marLeft w:val="0"/>
              <w:marRight w:val="0"/>
              <w:marTop w:val="0"/>
              <w:marBottom w:val="0"/>
              <w:divBdr>
                <w:top w:val="none" w:sz="0" w:space="0" w:color="auto"/>
                <w:left w:val="none" w:sz="0" w:space="0" w:color="auto"/>
                <w:bottom w:val="none" w:sz="0" w:space="0" w:color="auto"/>
                <w:right w:val="none" w:sz="0" w:space="0" w:color="auto"/>
              </w:divBdr>
              <w:divsChild>
                <w:div w:id="1347292020">
                  <w:marLeft w:val="0"/>
                  <w:marRight w:val="0"/>
                  <w:marTop w:val="0"/>
                  <w:marBottom w:val="0"/>
                  <w:divBdr>
                    <w:top w:val="none" w:sz="0" w:space="0" w:color="auto"/>
                    <w:left w:val="none" w:sz="0" w:space="0" w:color="auto"/>
                    <w:bottom w:val="none" w:sz="0" w:space="0" w:color="auto"/>
                    <w:right w:val="none" w:sz="0" w:space="0" w:color="auto"/>
                  </w:divBdr>
                </w:div>
                <w:div w:id="1820270936">
                  <w:marLeft w:val="0"/>
                  <w:marRight w:val="0"/>
                  <w:marTop w:val="0"/>
                  <w:marBottom w:val="0"/>
                  <w:divBdr>
                    <w:top w:val="none" w:sz="0" w:space="0" w:color="auto"/>
                    <w:left w:val="none" w:sz="0" w:space="0" w:color="auto"/>
                    <w:bottom w:val="none" w:sz="0" w:space="0" w:color="auto"/>
                    <w:right w:val="none" w:sz="0" w:space="0" w:color="auto"/>
                  </w:divBdr>
                  <w:divsChild>
                    <w:div w:id="15336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vima.gr/tag/facebook/page/4/"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ovima.gr/print/the-wall-street-journal/giati-einai-pase-oi-arxikes-crdimosies-prosfores-eksagoras/" TargetMode="External"/><Relationship Id="rId4" Type="http://schemas.openxmlformats.org/officeDocument/2006/relationships/hyperlink" Target="https://www.tovima.gr/2024/12/17/market/sygxoneyseis-kai-eksagores-sxediazoun-4-stous-10-ceos/" TargetMode="External"/><Relationship Id="rId9" Type="http://schemas.openxmlformats.org/officeDocument/2006/relationships/hyperlink" Target="https://www.tovima.gr/tag/tikt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1919</Words>
  <Characters>10942</Characters>
  <Application>Microsoft Office Word</Application>
  <DocSecurity>0</DocSecurity>
  <Lines>91</Lines>
  <Paragraphs>25</Paragraphs>
  <ScaleCrop>false</ScaleCrop>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2024-12-23T06:53:00Z</dcterms:created>
  <dcterms:modified xsi:type="dcterms:W3CDTF">2024-12-23T06:56:00Z</dcterms:modified>
</cp:coreProperties>
</file>