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640" w:type="dxa"/>
        <w:jc w:val="center"/>
        <w:tblCellSpacing w:w="0" w:type="dxa"/>
        <w:tblCellMar>
          <w:left w:w="0" w:type="dxa"/>
          <w:right w:w="0" w:type="dxa"/>
        </w:tblCellMar>
        <w:tblLook w:val="04A0" w:firstRow="1" w:lastRow="0" w:firstColumn="1" w:lastColumn="0" w:noHBand="0" w:noVBand="1"/>
      </w:tblPr>
      <w:tblGrid>
        <w:gridCol w:w="8640"/>
      </w:tblGrid>
      <w:tr w:rsidR="00C30E57" w14:paraId="0ECEE37B" w14:textId="77777777" w:rsidTr="00186BD4">
        <w:trPr>
          <w:tblCellSpacing w:w="0" w:type="dxa"/>
          <w:jc w:val="center"/>
          <w:hidden/>
        </w:trPr>
        <w:tc>
          <w:tcPr>
            <w:tcW w:w="0" w:type="auto"/>
            <w:vAlign w:val="center"/>
            <w:hideMark/>
          </w:tcPr>
          <w:tbl>
            <w:tblPr>
              <w:tblW w:w="8250" w:type="dxa"/>
              <w:jc w:val="center"/>
              <w:tblCellMar>
                <w:left w:w="0" w:type="dxa"/>
                <w:right w:w="0" w:type="dxa"/>
              </w:tblCellMar>
              <w:tblLook w:val="04A0" w:firstRow="1" w:lastRow="0" w:firstColumn="1" w:lastColumn="0" w:noHBand="0" w:noVBand="1"/>
            </w:tblPr>
            <w:tblGrid>
              <w:gridCol w:w="8640"/>
            </w:tblGrid>
            <w:tr w:rsidR="00C30E57" w14:paraId="349CC160" w14:textId="77777777">
              <w:trPr>
                <w:jc w:val="center"/>
                <w:hidden/>
              </w:trPr>
              <w:tc>
                <w:tcPr>
                  <w:tcW w:w="0" w:type="auto"/>
                  <w:vAlign w:val="center"/>
                  <w:hideMark/>
                </w:tcPr>
                <w:p w14:paraId="63F7CDBD" w14:textId="77777777" w:rsidR="00C30E57" w:rsidRDefault="00C30E57">
                  <w:pPr>
                    <w:spacing w:line="360" w:lineRule="atLeast"/>
                    <w:rPr>
                      <w:rFonts w:ascii="Georgia" w:eastAsia="Times New Roman" w:hAnsi="Georgia"/>
                      <w:vanish/>
                      <w:sz w:val="24"/>
                      <w:szCs w:val="24"/>
                    </w:rPr>
                  </w:pPr>
                  <w:r>
                    <w:rPr>
                      <w:rFonts w:ascii="Georgia" w:eastAsia="Times New Roman" w:hAnsi="Georgia"/>
                      <w:vanish/>
                      <w:sz w:val="24"/>
                      <w:szCs w:val="24"/>
                    </w:rPr>
                    <w:t xml:space="preserve">There's one peak the president shouldn't try to climb. </w:t>
                  </w:r>
                </w:p>
              </w:tc>
            </w:tr>
            <w:tr w:rsidR="00C30E57" w14:paraId="10AF9EE1" w14:textId="77777777">
              <w:trPr>
                <w:jc w:val="center"/>
                <w:hidden/>
              </w:trPr>
              <w:tc>
                <w:tcPr>
                  <w:tcW w:w="0" w:type="auto"/>
                  <w:tcMar>
                    <w:top w:w="0" w:type="dxa"/>
                    <w:left w:w="0" w:type="dxa"/>
                    <w:bottom w:w="225" w:type="dxa"/>
                    <w:right w:w="0" w:type="dxa"/>
                  </w:tcMar>
                  <w:vAlign w:val="center"/>
                </w:tcPr>
                <w:tbl>
                  <w:tblPr>
                    <w:tblW w:w="5000" w:type="pct"/>
                    <w:tblCellMar>
                      <w:left w:w="0" w:type="dxa"/>
                      <w:right w:w="0" w:type="dxa"/>
                    </w:tblCellMar>
                    <w:tblLook w:val="04A0" w:firstRow="1" w:lastRow="0" w:firstColumn="1" w:lastColumn="0" w:noHBand="0" w:noVBand="1"/>
                  </w:tblPr>
                  <w:tblGrid>
                    <w:gridCol w:w="8640"/>
                  </w:tblGrid>
                  <w:tr w:rsidR="00C30E57" w14:paraId="03D3DDB4" w14:textId="77777777">
                    <w:trPr>
                      <w:hidden/>
                    </w:trPr>
                    <w:tc>
                      <w:tcPr>
                        <w:tcW w:w="0" w:type="auto"/>
                        <w:tcMar>
                          <w:top w:w="300" w:type="dxa"/>
                          <w:left w:w="0" w:type="dxa"/>
                          <w:bottom w:w="150" w:type="dxa"/>
                          <w:right w:w="0" w:type="dxa"/>
                        </w:tcMar>
                        <w:vAlign w:val="center"/>
                        <w:hideMark/>
                      </w:tcPr>
                      <w:p w14:paraId="7CB3410F" w14:textId="77777777" w:rsidR="00C30E57" w:rsidRDefault="00C30E57">
                        <w:pPr>
                          <w:rPr>
                            <w:rFonts w:ascii="Georgia" w:eastAsia="Times New Roman" w:hAnsi="Georgia"/>
                            <w:vanish/>
                            <w:sz w:val="24"/>
                            <w:szCs w:val="24"/>
                          </w:rPr>
                        </w:pPr>
                      </w:p>
                    </w:tc>
                  </w:tr>
                  <w:tr w:rsidR="00C30E57" w14:paraId="6E8ABB67" w14:textId="77777777">
                    <w:tc>
                      <w:tcPr>
                        <w:tcW w:w="0" w:type="auto"/>
                        <w:tcMar>
                          <w:top w:w="0" w:type="dxa"/>
                          <w:left w:w="0" w:type="dxa"/>
                          <w:bottom w:w="75" w:type="dxa"/>
                          <w:right w:w="0" w:type="dxa"/>
                        </w:tcMar>
                        <w:vAlign w:val="center"/>
                        <w:hideMark/>
                      </w:tcPr>
                      <w:tbl>
                        <w:tblPr>
                          <w:tblW w:w="8250" w:type="dxa"/>
                          <w:jc w:val="center"/>
                          <w:tblCellSpacing w:w="15" w:type="dxa"/>
                          <w:tblLook w:val="04A0" w:firstRow="1" w:lastRow="0" w:firstColumn="1" w:lastColumn="0" w:noHBand="0" w:noVBand="1"/>
                        </w:tblPr>
                        <w:tblGrid>
                          <w:gridCol w:w="8340"/>
                        </w:tblGrid>
                        <w:tr w:rsidR="00C30E57" w14:paraId="2C89C156" w14:textId="77777777">
                          <w:trPr>
                            <w:tblCellSpacing w:w="15" w:type="dxa"/>
                            <w:jc w:val="center"/>
                          </w:trPr>
                          <w:tc>
                            <w:tcPr>
                              <w:tcW w:w="0" w:type="auto"/>
                              <w:tcMar>
                                <w:top w:w="15" w:type="dxa"/>
                                <w:left w:w="15" w:type="dxa"/>
                                <w:bottom w:w="15" w:type="dxa"/>
                                <w:right w:w="15" w:type="dxa"/>
                              </w:tcMar>
                              <w:vAlign w:val="center"/>
                              <w:hideMark/>
                            </w:tcPr>
                            <w:p w14:paraId="71ED029A" w14:textId="7960386D" w:rsidR="00C30E57" w:rsidRDefault="00C30E57">
                              <w:pPr>
                                <w:spacing w:line="360" w:lineRule="atLeast"/>
                                <w:rPr>
                                  <w:rFonts w:ascii="Georgia" w:eastAsia="Times New Roman" w:hAnsi="Georgia"/>
                                  <w:sz w:val="24"/>
                                  <w:szCs w:val="24"/>
                                </w:rPr>
                              </w:pPr>
                              <w:r>
                                <w:rPr>
                                  <w:rFonts w:ascii="Georgia" w:eastAsia="Times New Roman" w:hAnsi="Georgia"/>
                                  <w:noProof/>
                                  <w:sz w:val="24"/>
                                  <w:szCs w:val="24"/>
                                </w:rPr>
                                <w:drawing>
                                  <wp:inline distT="0" distB="0" distL="0" distR="0" wp14:anchorId="5819B72F" wp14:editId="32E79587">
                                    <wp:extent cx="5238750" cy="1371600"/>
                                    <wp:effectExtent l="0" t="0" r="0" b="0"/>
                                    <wp:docPr id="29" name="Picture 29" descr="Bloom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omber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8750" cy="1371600"/>
                                            </a:xfrm>
                                            <a:prstGeom prst="rect">
                                              <a:avLst/>
                                            </a:prstGeom>
                                            <a:noFill/>
                                            <a:ln>
                                              <a:noFill/>
                                            </a:ln>
                                          </pic:spPr>
                                        </pic:pic>
                                      </a:graphicData>
                                    </a:graphic>
                                  </wp:inline>
                                </w:drawing>
                              </w:r>
                            </w:p>
                          </w:tc>
                        </w:tr>
                      </w:tbl>
                      <w:p w14:paraId="3BCACF98" w14:textId="22048DCF" w:rsidR="00C30E57" w:rsidRDefault="00C30E57">
                        <w:pPr>
                          <w:spacing w:line="360" w:lineRule="atLeast"/>
                          <w:jc w:val="center"/>
                          <w:rPr>
                            <w:rFonts w:ascii="Georgia" w:eastAsia="Times New Roman" w:hAnsi="Georgia"/>
                            <w:vanish/>
                            <w:sz w:val="24"/>
                            <w:szCs w:val="24"/>
                          </w:rPr>
                        </w:pPr>
                        <w:r>
                          <w:rPr>
                            <w:rFonts w:ascii="Georgia" w:eastAsia="Times New Roman" w:hAnsi="Georgia"/>
                            <w:noProof/>
                            <w:vanish/>
                            <w:sz w:val="24"/>
                            <w:szCs w:val="24"/>
                          </w:rPr>
                          <w:drawing>
                            <wp:inline distT="0" distB="0" distL="0" distR="0" wp14:anchorId="6D956C59" wp14:editId="0A02A1C4">
                              <wp:extent cx="5943600" cy="1556385"/>
                              <wp:effectExtent l="0" t="0" r="0" b="5715"/>
                              <wp:docPr id="28" name="Picture 28" descr="Bloom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omber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556385"/>
                                      </a:xfrm>
                                      <a:prstGeom prst="rect">
                                        <a:avLst/>
                                      </a:prstGeom>
                                      <a:noFill/>
                                      <a:ln>
                                        <a:noFill/>
                                      </a:ln>
                                    </pic:spPr>
                                  </pic:pic>
                                </a:graphicData>
                              </a:graphic>
                            </wp:inline>
                          </w:drawing>
                        </w:r>
                      </w:p>
                    </w:tc>
                  </w:tr>
                </w:tbl>
                <w:p w14:paraId="5B445FAB" w14:textId="77777777" w:rsidR="00C30E57" w:rsidRDefault="00C30E57">
                  <w:pPr>
                    <w:spacing w:line="360" w:lineRule="atLeast"/>
                    <w:rPr>
                      <w:rFonts w:ascii="Georgia" w:eastAsia="Times New Roman" w:hAnsi="Georgia"/>
                      <w:vanish/>
                      <w:sz w:val="24"/>
                      <w:szCs w:val="24"/>
                    </w:rPr>
                  </w:pPr>
                </w:p>
                <w:tbl>
                  <w:tblPr>
                    <w:tblW w:w="0" w:type="auto"/>
                    <w:jc w:val="center"/>
                    <w:tblCellSpacing w:w="0" w:type="dxa"/>
                    <w:tblCellMar>
                      <w:left w:w="0" w:type="dxa"/>
                      <w:right w:w="0" w:type="dxa"/>
                    </w:tblCellMar>
                    <w:tblLook w:val="04A0" w:firstRow="1" w:lastRow="0" w:firstColumn="1" w:lastColumn="0" w:noHBand="0" w:noVBand="1"/>
                  </w:tblPr>
                  <w:tblGrid>
                    <w:gridCol w:w="1620"/>
                  </w:tblGrid>
                  <w:tr w:rsidR="00C30E57" w14:paraId="33DBE50E" w14:textId="77777777">
                    <w:trPr>
                      <w:tblCellSpacing w:w="0" w:type="dxa"/>
                      <w:jc w:val="center"/>
                    </w:trPr>
                    <w:tc>
                      <w:tcPr>
                        <w:tcW w:w="0" w:type="auto"/>
                        <w:vAlign w:val="center"/>
                        <w:hideMark/>
                      </w:tcPr>
                      <w:p w14:paraId="691709B2" w14:textId="3E38DE8D" w:rsidR="00C30E57" w:rsidRDefault="00C30E57">
                        <w:pPr>
                          <w:spacing w:line="360" w:lineRule="atLeast"/>
                          <w:rPr>
                            <w:rFonts w:ascii="Georgia" w:eastAsia="Times New Roman" w:hAnsi="Georgia"/>
                            <w:sz w:val="24"/>
                            <w:szCs w:val="24"/>
                          </w:rPr>
                        </w:pPr>
                        <w:r>
                          <w:rPr>
                            <w:rFonts w:ascii="Georgia" w:eastAsia="Times New Roman" w:hAnsi="Georgia"/>
                            <w:noProof/>
                            <w:color w:val="0000FF"/>
                            <w:sz w:val="24"/>
                            <w:szCs w:val="24"/>
                          </w:rPr>
                          <w:drawing>
                            <wp:inline distT="0" distB="0" distL="0" distR="0" wp14:anchorId="186A9037" wp14:editId="7D9E553C">
                              <wp:extent cx="1028700" cy="466725"/>
                              <wp:effectExtent l="0" t="0" r="0" b="9525"/>
                              <wp:docPr id="27" name="Picture 27">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466725"/>
                                      </a:xfrm>
                                      <a:prstGeom prst="rect">
                                        <a:avLst/>
                                      </a:prstGeom>
                                      <a:noFill/>
                                      <a:ln>
                                        <a:noFill/>
                                      </a:ln>
                                    </pic:spPr>
                                  </pic:pic>
                                </a:graphicData>
                              </a:graphic>
                            </wp:inline>
                          </w:drawing>
                        </w:r>
                      </w:p>
                    </w:tc>
                  </w:tr>
                </w:tbl>
                <w:p w14:paraId="15EF1970" w14:textId="77777777" w:rsidR="00C30E57" w:rsidRDefault="00C30E57">
                  <w:pPr>
                    <w:jc w:val="center"/>
                    <w:rPr>
                      <w:rFonts w:ascii="Times New Roman" w:eastAsia="Times New Roman" w:hAnsi="Times New Roman" w:cs="Times New Roman"/>
                      <w:sz w:val="20"/>
                      <w:szCs w:val="20"/>
                    </w:rPr>
                  </w:pPr>
                </w:p>
              </w:tc>
            </w:tr>
            <w:tr w:rsidR="00C30E57" w14:paraId="550429E9" w14:textId="77777777">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340"/>
                  </w:tblGrid>
                  <w:tr w:rsidR="00C30E57" w14:paraId="4A4BAC84" w14:textId="77777777">
                    <w:tc>
                      <w:tcPr>
                        <w:tcW w:w="5000" w:type="pct"/>
                        <w:vAlign w:val="center"/>
                        <w:hideMark/>
                      </w:tcPr>
                      <w:tbl>
                        <w:tblPr>
                          <w:tblW w:w="8250" w:type="dxa"/>
                          <w:jc w:val="center"/>
                          <w:tblCellSpacing w:w="15" w:type="dxa"/>
                          <w:tblLook w:val="04A0" w:firstRow="1" w:lastRow="0" w:firstColumn="1" w:lastColumn="0" w:noHBand="0" w:noVBand="1"/>
                        </w:tblPr>
                        <w:tblGrid>
                          <w:gridCol w:w="8340"/>
                        </w:tblGrid>
                        <w:tr w:rsidR="00C30E57" w14:paraId="02853AD9" w14:textId="77777777">
                          <w:trPr>
                            <w:tblCellSpacing w:w="15" w:type="dxa"/>
                            <w:jc w:val="center"/>
                          </w:trPr>
                          <w:tc>
                            <w:tcPr>
                              <w:tcW w:w="0" w:type="auto"/>
                              <w:tcMar>
                                <w:top w:w="15" w:type="dxa"/>
                                <w:left w:w="15" w:type="dxa"/>
                                <w:bottom w:w="15" w:type="dxa"/>
                                <w:right w:w="15" w:type="dxa"/>
                              </w:tcMar>
                              <w:vAlign w:val="center"/>
                              <w:hideMark/>
                            </w:tcPr>
                            <w:p w14:paraId="3C6ED243" w14:textId="42B5934C" w:rsidR="00C30E57" w:rsidRDefault="00C30E57">
                              <w:pPr>
                                <w:spacing w:line="360" w:lineRule="atLeast"/>
                                <w:rPr>
                                  <w:rFonts w:ascii="Georgia" w:eastAsia="Times New Roman" w:hAnsi="Georgia"/>
                                  <w:sz w:val="24"/>
                                  <w:szCs w:val="24"/>
                                </w:rPr>
                              </w:pPr>
                              <w:r>
                                <w:rPr>
                                  <w:rFonts w:ascii="Georgia" w:eastAsia="Times New Roman" w:hAnsi="Georgia"/>
                                  <w:noProof/>
                                  <w:sz w:val="24"/>
                                  <w:szCs w:val="24"/>
                                </w:rPr>
                                <w:drawing>
                                  <wp:inline distT="0" distB="0" distL="0" distR="0" wp14:anchorId="4B2B4773" wp14:editId="69537B7F">
                                    <wp:extent cx="5238750" cy="1028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1028700"/>
                                            </a:xfrm>
                                            <a:prstGeom prst="rect">
                                              <a:avLst/>
                                            </a:prstGeom>
                                            <a:noFill/>
                                            <a:ln>
                                              <a:noFill/>
                                            </a:ln>
                                          </pic:spPr>
                                        </pic:pic>
                                      </a:graphicData>
                                    </a:graphic>
                                  </wp:inline>
                                </w:drawing>
                              </w:r>
                            </w:p>
                          </w:tc>
                        </w:tr>
                      </w:tbl>
                      <w:p w14:paraId="4C2F3687" w14:textId="0155F9A3" w:rsidR="00C30E57" w:rsidRDefault="00C30E57">
                        <w:pPr>
                          <w:spacing w:line="360" w:lineRule="atLeast"/>
                          <w:jc w:val="center"/>
                          <w:rPr>
                            <w:rFonts w:ascii="Georgia" w:eastAsia="Times New Roman" w:hAnsi="Georgia"/>
                            <w:vanish/>
                            <w:sz w:val="24"/>
                            <w:szCs w:val="24"/>
                          </w:rPr>
                        </w:pPr>
                        <w:r>
                          <w:rPr>
                            <w:rFonts w:ascii="Georgia" w:eastAsia="Times New Roman" w:hAnsi="Georgia"/>
                            <w:noProof/>
                            <w:vanish/>
                            <w:sz w:val="24"/>
                            <w:szCs w:val="24"/>
                          </w:rPr>
                          <w:drawing>
                            <wp:inline distT="0" distB="0" distL="0" distR="0" wp14:anchorId="5660ECD4" wp14:editId="66EF31CA">
                              <wp:extent cx="5943600" cy="11671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67130"/>
                                      </a:xfrm>
                                      <a:prstGeom prst="rect">
                                        <a:avLst/>
                                      </a:prstGeom>
                                      <a:noFill/>
                                      <a:ln>
                                        <a:noFill/>
                                      </a:ln>
                                    </pic:spPr>
                                  </pic:pic>
                                </a:graphicData>
                              </a:graphic>
                            </wp:inline>
                          </w:drawing>
                        </w:r>
                      </w:p>
                    </w:tc>
                  </w:tr>
                </w:tbl>
                <w:p w14:paraId="54261BC5" w14:textId="77777777" w:rsidR="00C30E57" w:rsidRDefault="00C30E57">
                  <w:pPr>
                    <w:rPr>
                      <w:rFonts w:ascii="Times New Roman" w:eastAsia="Times New Roman" w:hAnsi="Times New Roman" w:cs="Times New Roman"/>
                      <w:sz w:val="20"/>
                      <w:szCs w:val="20"/>
                    </w:rPr>
                  </w:pPr>
                </w:p>
              </w:tc>
            </w:tr>
            <w:tr w:rsidR="00C30E57" w14:paraId="62CDA0A8"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8640"/>
                  </w:tblGrid>
                  <w:tr w:rsidR="00C30E57" w14:paraId="53D481E3" w14:textId="77777777">
                    <w:tc>
                      <w:tcPr>
                        <w:tcW w:w="0" w:type="auto"/>
                        <w:tcMar>
                          <w:top w:w="0" w:type="dxa"/>
                          <w:left w:w="150" w:type="dxa"/>
                          <w:bottom w:w="0" w:type="dxa"/>
                          <w:right w:w="150" w:type="dxa"/>
                        </w:tcMar>
                        <w:vAlign w:val="center"/>
                      </w:tcPr>
                      <w:p w14:paraId="1BC8A537" w14:textId="77777777" w:rsidR="00C30E57" w:rsidRDefault="00C30E57">
                        <w:pPr>
                          <w:pStyle w:val="NormalWeb"/>
                          <w:spacing w:before="240" w:beforeAutospacing="0" w:after="240" w:afterAutospacing="0" w:line="360" w:lineRule="atLeast"/>
                          <w:rPr>
                            <w:rFonts w:ascii="Georgia" w:hAnsi="Georgia"/>
                            <w:sz w:val="24"/>
                            <w:szCs w:val="24"/>
                          </w:rPr>
                        </w:pPr>
                        <w:r>
                          <w:rPr>
                            <w:rStyle w:val="Emphasis"/>
                            <w:rFonts w:ascii="Georgia" w:hAnsi="Georgia"/>
                            <w:sz w:val="24"/>
                            <w:szCs w:val="24"/>
                          </w:rPr>
                          <w:t>This is Bloomberg Opinion Today, a vastly oversimplified nutshell of Bloomberg Opinion’s opinions. On Sundays, we look at the major themes of the week past and how they will define the week ahead. Sign up for the daily newsletter </w:t>
                        </w:r>
                        <w:hyperlink r:id="rId9" w:tgtFrame="_blank" w:history="1">
                          <w:r>
                            <w:rPr>
                              <w:rStyle w:val="Emphasis"/>
                              <w:rFonts w:ascii="Georgia" w:hAnsi="Georgia"/>
                              <w:color w:val="0000FF"/>
                              <w:sz w:val="24"/>
                              <w:szCs w:val="24"/>
                              <w:u w:val="single"/>
                            </w:rPr>
                            <w:t>here</w:t>
                          </w:r>
                        </w:hyperlink>
                        <w:r>
                          <w:rPr>
                            <w:rStyle w:val="Emphasis"/>
                            <w:rFonts w:ascii="Georgia" w:hAnsi="Georgia"/>
                            <w:sz w:val="24"/>
                            <w:szCs w:val="24"/>
                          </w:rPr>
                          <w:t>.</w:t>
                        </w:r>
                      </w:p>
                      <w:tbl>
                        <w:tblPr>
                          <w:tblW w:w="5000" w:type="pct"/>
                          <w:tblCellMar>
                            <w:left w:w="0" w:type="dxa"/>
                            <w:right w:w="0" w:type="dxa"/>
                          </w:tblCellMar>
                          <w:tblLook w:val="04A0" w:firstRow="1" w:lastRow="0" w:firstColumn="1" w:lastColumn="0" w:noHBand="0" w:noVBand="1"/>
                        </w:tblPr>
                        <w:tblGrid>
                          <w:gridCol w:w="8340"/>
                        </w:tblGrid>
                        <w:tr w:rsidR="00C30E57" w14:paraId="1D589778" w14:textId="77777777">
                          <w:tc>
                            <w:tcPr>
                              <w:tcW w:w="0" w:type="auto"/>
                              <w:vAlign w:val="center"/>
                              <w:hideMark/>
                            </w:tcPr>
                            <w:p w14:paraId="7B76F316" w14:textId="77777777" w:rsidR="00C30E57" w:rsidRDefault="00186BD4">
                              <w:pPr>
                                <w:pStyle w:val="Heading2"/>
                                <w:pBdr>
                                  <w:top w:val="single" w:sz="6" w:space="9" w:color="auto"/>
                                </w:pBdr>
                                <w:spacing w:before="300" w:beforeAutospacing="0" w:after="0" w:afterAutospacing="0" w:line="420" w:lineRule="atLeast"/>
                                <w:rPr>
                                  <w:rFonts w:ascii="Helvetica" w:eastAsia="Times New Roman" w:hAnsi="Helvetica" w:cs="Helvetica"/>
                                  <w:b w:val="0"/>
                                  <w:bCs w:val="0"/>
                                  <w:spacing w:val="-15"/>
                                  <w:sz w:val="39"/>
                                  <w:szCs w:val="39"/>
                                </w:rPr>
                              </w:pPr>
                              <w:hyperlink r:id="rId10" w:tgtFrame="_blank" w:history="1">
                                <w:r w:rsidR="00C30E57">
                                  <w:rPr>
                                    <w:rStyle w:val="Hyperlink"/>
                                    <w:rFonts w:ascii="Helvetica" w:eastAsia="Times New Roman" w:hAnsi="Helvetica" w:cs="Helvetica"/>
                                    <w:b w:val="0"/>
                                    <w:bCs w:val="0"/>
                                    <w:spacing w:val="-15"/>
                                    <w:sz w:val="39"/>
                                    <w:szCs w:val="39"/>
                                  </w:rPr>
                                  <w:t>Protection</w:t>
                                </w:r>
                              </w:hyperlink>
                              <w:r w:rsidR="00C30E57">
                                <w:rPr>
                                  <w:rFonts w:ascii="Helvetica" w:eastAsia="Times New Roman" w:hAnsi="Helvetica" w:cs="Helvetica"/>
                                  <w:b w:val="0"/>
                                  <w:bCs w:val="0"/>
                                  <w:spacing w:val="-15"/>
                                  <w:sz w:val="39"/>
                                  <w:szCs w:val="39"/>
                                </w:rPr>
                                <w:t xml:space="preserve">, </w:t>
                              </w:r>
                              <w:hyperlink r:id="rId11" w:tgtFrame="_blank" w:history="1">
                                <w:r w:rsidR="00C30E57">
                                  <w:rPr>
                                    <w:rStyle w:val="Hyperlink"/>
                                    <w:rFonts w:ascii="Helvetica" w:eastAsia="Times New Roman" w:hAnsi="Helvetica" w:cs="Helvetica"/>
                                    <w:b w:val="0"/>
                                    <w:bCs w:val="0"/>
                                    <w:spacing w:val="-15"/>
                                    <w:sz w:val="39"/>
                                    <w:szCs w:val="39"/>
                                  </w:rPr>
                                  <w:t>Protection</w:t>
                                </w:r>
                              </w:hyperlink>
                              <w:r w:rsidR="00C30E57">
                                <w:rPr>
                                  <w:rFonts w:ascii="Helvetica" w:eastAsia="Times New Roman" w:hAnsi="Helvetica" w:cs="Helvetica"/>
                                  <w:b w:val="0"/>
                                  <w:bCs w:val="0"/>
                                  <w:spacing w:val="-15"/>
                                  <w:sz w:val="39"/>
                                  <w:szCs w:val="39"/>
                                </w:rPr>
                                <w:t xml:space="preserve">, </w:t>
                              </w:r>
                              <w:hyperlink r:id="rId12" w:tgtFrame="_blank" w:history="1">
                                <w:r w:rsidR="00C30E57">
                                  <w:rPr>
                                    <w:rStyle w:val="Hyperlink"/>
                                    <w:rFonts w:ascii="Helvetica" w:eastAsia="Times New Roman" w:hAnsi="Helvetica" w:cs="Helvetica"/>
                                    <w:b w:val="0"/>
                                    <w:bCs w:val="0"/>
                                    <w:spacing w:val="-15"/>
                                    <w:sz w:val="39"/>
                                    <w:szCs w:val="39"/>
                                  </w:rPr>
                                  <w:t>Protection</w:t>
                                </w:r>
                              </w:hyperlink>
                              <w:r w:rsidR="00C30E57">
                                <w:rPr>
                                  <w:rFonts w:ascii="Helvetica" w:eastAsia="Times New Roman" w:hAnsi="Helvetica" w:cs="Helvetica"/>
                                  <w:b w:val="0"/>
                                  <w:bCs w:val="0"/>
                                  <w:spacing w:val="-15"/>
                                  <w:sz w:val="39"/>
                                  <w:szCs w:val="39"/>
                                </w:rPr>
                                <w:t xml:space="preserve"> </w:t>
                              </w:r>
                            </w:p>
                          </w:tc>
                        </w:tr>
                      </w:tbl>
                      <w:p w14:paraId="6AB78F76" w14:textId="77777777" w:rsidR="00C30E57" w:rsidRDefault="00C30E57">
                        <w:pPr>
                          <w:pStyle w:val="NormalWeb"/>
                          <w:spacing w:before="240" w:beforeAutospacing="0" w:after="240" w:afterAutospacing="0" w:line="360" w:lineRule="atLeast"/>
                          <w:rPr>
                            <w:rFonts w:ascii="Georgia" w:hAnsi="Georgia"/>
                            <w:sz w:val="24"/>
                            <w:szCs w:val="24"/>
                          </w:rPr>
                        </w:pPr>
                        <w:r>
                          <w:rPr>
                            <w:rFonts w:ascii="Georgia" w:hAnsi="Georgia"/>
                            <w:sz w:val="24"/>
                            <w:szCs w:val="24"/>
                          </w:rPr>
                          <w:t xml:space="preserve">Remember the Corn Laws? OK, probably not. Unless you’ve been around for two centuries. In which case you probably don’t remember much beyond the latest rerun of </w:t>
                        </w:r>
                        <w:r>
                          <w:rPr>
                            <w:rStyle w:val="Emphasis"/>
                            <w:rFonts w:ascii="Georgia" w:hAnsi="Georgia"/>
                            <w:sz w:val="24"/>
                            <w:szCs w:val="24"/>
                          </w:rPr>
                          <w:t>Matlock</w:t>
                        </w:r>
                        <w:r>
                          <w:rPr>
                            <w:rFonts w:ascii="Georgia" w:hAnsi="Georgia"/>
                            <w:sz w:val="24"/>
                            <w:szCs w:val="24"/>
                          </w:rPr>
                          <w:t>.</w:t>
                        </w:r>
                        <w:hyperlink w:anchor="footnote-1" w:history="1">
                          <w:r>
                            <w:rPr>
                              <w:rStyle w:val="Hyperlink"/>
                              <w:rFonts w:ascii="Georgia" w:hAnsi="Georgia"/>
                              <w:i/>
                              <w:iCs/>
                              <w:color w:val="000000"/>
                              <w:sz w:val="24"/>
                              <w:szCs w:val="24"/>
                            </w:rPr>
                            <w:t xml:space="preserve"> [1] </w:t>
                          </w:r>
                        </w:hyperlink>
                      </w:p>
                      <w:tbl>
                        <w:tblPr>
                          <w:tblW w:w="8250" w:type="dxa"/>
                          <w:tblCellSpacing w:w="15" w:type="dxa"/>
                          <w:tblLook w:val="04A0" w:firstRow="1" w:lastRow="0" w:firstColumn="1" w:lastColumn="0" w:noHBand="0" w:noVBand="1"/>
                        </w:tblPr>
                        <w:tblGrid>
                          <w:gridCol w:w="8340"/>
                        </w:tblGrid>
                        <w:tr w:rsidR="00C30E57" w14:paraId="021B0723" w14:textId="77777777">
                          <w:trPr>
                            <w:tblCellSpacing w:w="15" w:type="dxa"/>
                          </w:trPr>
                          <w:tc>
                            <w:tcPr>
                              <w:tcW w:w="0" w:type="auto"/>
                              <w:tcMar>
                                <w:top w:w="15" w:type="dxa"/>
                                <w:left w:w="15" w:type="dxa"/>
                                <w:bottom w:w="15" w:type="dxa"/>
                                <w:right w:w="15" w:type="dxa"/>
                              </w:tcMar>
                              <w:vAlign w:val="center"/>
                              <w:hideMark/>
                            </w:tcPr>
                            <w:p w14:paraId="1F079CE7" w14:textId="0C7D1A21" w:rsidR="00C30E57" w:rsidRDefault="00C30E57">
                              <w:pPr>
                                <w:spacing w:line="360" w:lineRule="atLeast"/>
                                <w:rPr>
                                  <w:rFonts w:ascii="Georgia" w:eastAsia="Times New Roman" w:hAnsi="Georgia"/>
                                  <w:sz w:val="24"/>
                                  <w:szCs w:val="24"/>
                                </w:rPr>
                              </w:pPr>
                              <w:r>
                                <w:rPr>
                                  <w:rFonts w:ascii="Georgia" w:eastAsia="Times New Roman" w:hAnsi="Georgia"/>
                                  <w:noProof/>
                                  <w:sz w:val="24"/>
                                  <w:szCs w:val="24"/>
                                </w:rPr>
                                <w:lastRenderedPageBreak/>
                                <w:drawing>
                                  <wp:inline distT="0" distB="0" distL="0" distR="0" wp14:anchorId="5F6A69FD" wp14:editId="19527C73">
                                    <wp:extent cx="5238750" cy="3943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3943350"/>
                                            </a:xfrm>
                                            <a:prstGeom prst="rect">
                                              <a:avLst/>
                                            </a:prstGeom>
                                            <a:noFill/>
                                            <a:ln>
                                              <a:noFill/>
                                            </a:ln>
                                          </pic:spPr>
                                        </pic:pic>
                                      </a:graphicData>
                                    </a:graphic>
                                  </wp:inline>
                                </w:drawing>
                              </w:r>
                            </w:p>
                          </w:tc>
                        </w:tr>
                      </w:tbl>
                      <w:p w14:paraId="61ED8C8D" w14:textId="0C0A8B6A" w:rsidR="00C30E57" w:rsidRDefault="00C30E57">
                        <w:pPr>
                          <w:spacing w:line="360" w:lineRule="atLeast"/>
                          <w:rPr>
                            <w:rFonts w:ascii="Georgia" w:eastAsia="Times New Roman" w:hAnsi="Georgia"/>
                            <w:vanish/>
                            <w:sz w:val="24"/>
                            <w:szCs w:val="24"/>
                          </w:rPr>
                        </w:pPr>
                        <w:r>
                          <w:rPr>
                            <w:rFonts w:ascii="Georgia" w:eastAsia="Times New Roman" w:hAnsi="Georgia"/>
                            <w:noProof/>
                            <w:vanish/>
                            <w:sz w:val="24"/>
                            <w:szCs w:val="24"/>
                          </w:rPr>
                          <w:drawing>
                            <wp:inline distT="0" distB="0" distL="0" distR="0" wp14:anchorId="1070FB1C" wp14:editId="3A989EA2">
                              <wp:extent cx="5943600" cy="44837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83735"/>
                                      </a:xfrm>
                                      <a:prstGeom prst="rect">
                                        <a:avLst/>
                                      </a:prstGeom>
                                      <a:noFill/>
                                      <a:ln>
                                        <a:noFill/>
                                      </a:ln>
                                    </pic:spPr>
                                  </pic:pic>
                                </a:graphicData>
                              </a:graphic>
                            </wp:inline>
                          </w:drawing>
                        </w:r>
                      </w:p>
                      <w:p w14:paraId="7135D7F6" w14:textId="77777777" w:rsidR="00C30E57" w:rsidRDefault="00C30E57">
                        <w:pPr>
                          <w:pStyle w:val="NormalWeb"/>
                          <w:spacing w:before="240" w:beforeAutospacing="0" w:after="240" w:afterAutospacing="0" w:line="360" w:lineRule="atLeast"/>
                          <w:rPr>
                            <w:rFonts w:ascii="Georgia" w:hAnsi="Georgia"/>
                            <w:sz w:val="24"/>
                            <w:szCs w:val="24"/>
                          </w:rPr>
                        </w:pPr>
                        <w:r>
                          <w:rPr>
                            <w:rFonts w:ascii="Georgia" w:hAnsi="Georgia"/>
                            <w:sz w:val="24"/>
                            <w:szCs w:val="24"/>
                          </w:rPr>
                          <w:t>If, however, you are British … well, OK, it probably still won’t ring a bell. (Unless you happen to be </w:t>
                        </w:r>
                        <w:hyperlink r:id="rId14" w:tgtFrame="_blank" w:history="1">
                          <w:r>
                            <w:rPr>
                              <w:rStyle w:val="Strong"/>
                              <w:rFonts w:ascii="Helvetica" w:hAnsi="Helvetica" w:cs="Helvetica"/>
                              <w:color w:val="0000FF"/>
                              <w:sz w:val="24"/>
                              <w:szCs w:val="24"/>
                              <w:u w:val="single"/>
                            </w:rPr>
                            <w:t>Clive Crook</w:t>
                          </w:r>
                        </w:hyperlink>
                        <w:r>
                          <w:rPr>
                            <w:rFonts w:ascii="Georgia" w:hAnsi="Georgia"/>
                            <w:sz w:val="24"/>
                            <w:szCs w:val="24"/>
                          </w:rPr>
                          <w:t xml:space="preserve"> or </w:t>
                        </w:r>
                        <w:hyperlink r:id="rId15" w:tgtFrame="_blank" w:history="1">
                          <w:r>
                            <w:rPr>
                              <w:rStyle w:val="Hyperlink"/>
                              <w:rFonts w:ascii="Helvetica" w:hAnsi="Helvetica" w:cs="Helvetica"/>
                              <w:b/>
                              <w:bCs/>
                              <w:sz w:val="24"/>
                              <w:szCs w:val="24"/>
                            </w:rPr>
                            <w:t>Adrian Wooldridge</w:t>
                          </w:r>
                        </w:hyperlink>
                        <w:r>
                          <w:rPr>
                            <w:rFonts w:ascii="Georgia" w:hAnsi="Georgia"/>
                            <w:sz w:val="24"/>
                            <w:szCs w:val="24"/>
                          </w:rPr>
                          <w:t xml:space="preserve"> or </w:t>
                        </w:r>
                        <w:hyperlink r:id="rId16" w:tgtFrame="_blank" w:history="1">
                          <w:r>
                            <w:rPr>
                              <w:rStyle w:val="Strong"/>
                              <w:rFonts w:ascii="Helvetica" w:hAnsi="Helvetica" w:cs="Helvetica"/>
                              <w:color w:val="0000FF"/>
                              <w:sz w:val="24"/>
                              <w:szCs w:val="24"/>
                              <w:u w:val="single"/>
                            </w:rPr>
                            <w:t>John Authers</w:t>
                          </w:r>
                        </w:hyperlink>
                        <w:r>
                          <w:rPr>
                            <w:rFonts w:ascii="Georgia" w:hAnsi="Georgia"/>
                            <w:sz w:val="24"/>
                            <w:szCs w:val="24"/>
                          </w:rPr>
                          <w:t xml:space="preserve"> or another historically-minded Brit on the Bloomberg Opinion payroll.)</w:t>
                        </w:r>
                      </w:p>
                      <w:p w14:paraId="39AAE7F0" w14:textId="77777777" w:rsidR="00C30E57" w:rsidRDefault="00C30E57">
                        <w:pPr>
                          <w:pStyle w:val="NormalWeb"/>
                          <w:spacing w:before="240" w:beforeAutospacing="0" w:after="240" w:afterAutospacing="0" w:line="360" w:lineRule="atLeast"/>
                          <w:rPr>
                            <w:rFonts w:ascii="Georgia" w:hAnsi="Georgia"/>
                            <w:sz w:val="24"/>
                            <w:szCs w:val="24"/>
                          </w:rPr>
                        </w:pPr>
                        <w:r>
                          <w:rPr>
                            <w:rFonts w:ascii="Georgia" w:hAnsi="Georgia"/>
                            <w:sz w:val="24"/>
                            <w:szCs w:val="24"/>
                          </w:rPr>
                          <w:t xml:space="preserve">But if you are American and a shameless Anglophile like a certain humble newsletter writer, you will know that the mid-19th century fight over trade protections divided the UK in a manner not seen again until the </w:t>
                        </w:r>
                        <w:hyperlink r:id="rId17" w:tgtFrame="_blank" w:history="1">
                          <w:r>
                            <w:rPr>
                              <w:rStyle w:val="Hyperlink"/>
                              <w:rFonts w:ascii="Georgia" w:hAnsi="Georgia"/>
                              <w:sz w:val="24"/>
                              <w:szCs w:val="24"/>
                            </w:rPr>
                            <w:t>battle</w:t>
                          </w:r>
                        </w:hyperlink>
                        <w:r>
                          <w:rPr>
                            <w:rFonts w:ascii="Georgia" w:hAnsi="Georgia"/>
                            <w:sz w:val="24"/>
                            <w:szCs w:val="24"/>
                          </w:rPr>
                          <w:t xml:space="preserve"> for Britpop supremacy between </w:t>
                        </w:r>
                        <w:hyperlink r:id="rId18" w:tgtFrame="_blank" w:history="1">
                          <w:r>
                            <w:rPr>
                              <w:rStyle w:val="Hyperlink"/>
                              <w:rFonts w:ascii="Georgia" w:hAnsi="Georgia"/>
                              <w:sz w:val="24"/>
                              <w:szCs w:val="24"/>
                            </w:rPr>
                            <w:t>Oasis and Blur</w:t>
                          </w:r>
                        </w:hyperlink>
                        <w:r>
                          <w:rPr>
                            <w:rFonts w:ascii="Georgia" w:hAnsi="Georgia"/>
                            <w:sz w:val="24"/>
                            <w:szCs w:val="24"/>
                          </w:rPr>
                          <w:t xml:space="preserve"> in the musical paradise known as the 1990s. </w:t>
                        </w:r>
                      </w:p>
                      <w:p w14:paraId="6C90A77E" w14:textId="77777777" w:rsidR="00C30E57" w:rsidRDefault="00C30E57">
                        <w:pPr>
                          <w:pStyle w:val="NormalWeb"/>
                          <w:spacing w:before="240" w:beforeAutospacing="0" w:after="240" w:afterAutospacing="0" w:line="360" w:lineRule="atLeast"/>
                          <w:rPr>
                            <w:rFonts w:ascii="Georgia" w:hAnsi="Georgia"/>
                            <w:sz w:val="24"/>
                            <w:szCs w:val="24"/>
                          </w:rPr>
                        </w:pPr>
                        <w:r>
                          <w:rPr>
                            <w:rFonts w:ascii="Georgia" w:hAnsi="Georgia"/>
                            <w:sz w:val="24"/>
                            <w:szCs w:val="24"/>
                          </w:rPr>
                          <w:t>Here’s a vastly oversimplified nutshell:</w:t>
                        </w:r>
                        <w:hyperlink w:anchor="footnote-2" w:history="1">
                          <w:r>
                            <w:rPr>
                              <w:rStyle w:val="Hyperlink"/>
                              <w:rFonts w:ascii="Georgia" w:hAnsi="Georgia"/>
                              <w:color w:val="000000"/>
                              <w:sz w:val="24"/>
                              <w:szCs w:val="24"/>
                            </w:rPr>
                            <w:t xml:space="preserve"> [2] </w:t>
                          </w:r>
                        </w:hyperlink>
                        <w:r>
                          <w:rPr>
                            <w:rFonts w:ascii="Georgia" w:hAnsi="Georgia"/>
                            <w:sz w:val="24"/>
                            <w:szCs w:val="24"/>
                          </w:rPr>
                          <w:t> As the Napoleonic wars were ending in 1815, Lord Liverpool’s Tory government (forerunner of today’s Conservatives and </w:t>
                        </w:r>
                        <w:hyperlink r:id="rId19" w:tgtFrame="_blank" w:history="1">
                          <w:r>
                            <w:rPr>
                              <w:rStyle w:val="Hyperlink"/>
                              <w:rFonts w:ascii="Georgia" w:hAnsi="Georgia"/>
                              <w:sz w:val="24"/>
                              <w:szCs w:val="24"/>
                            </w:rPr>
                            <w:t>my old pal Boris Johnson</w:t>
                          </w:r>
                        </w:hyperlink>
                        <w:r>
                          <w:rPr>
                            <w:rFonts w:ascii="Georgia" w:hAnsi="Georgia"/>
                            <w:sz w:val="24"/>
                            <w:szCs w:val="24"/>
                          </w:rPr>
                          <w:t xml:space="preserve">) passed a number of trade restrictions against foreign grain and foodstuffs, known as the Corn Laws, much to the benefit of rich land owners and the agricultural workers who depended on their munificence. But come the Industrial Revolution, </w:t>
                        </w:r>
                        <w:hyperlink r:id="rId20" w:tgtFrame="_blank" w:history="1">
                          <w:r>
                            <w:rPr>
                              <w:rStyle w:val="Hyperlink"/>
                              <w:rFonts w:ascii="Georgia" w:hAnsi="Georgia"/>
                              <w:sz w:val="24"/>
                              <w:szCs w:val="24"/>
                            </w:rPr>
                            <w:t>the Whigs</w:t>
                          </w:r>
                        </w:hyperlink>
                        <w:r>
                          <w:rPr>
                            <w:rFonts w:ascii="Georgia" w:hAnsi="Georgia"/>
                            <w:sz w:val="24"/>
                            <w:szCs w:val="24"/>
                          </w:rPr>
                          <w:t xml:space="preserve"> (forerunners of today’s </w:t>
                        </w:r>
                        <w:hyperlink r:id="rId21" w:tgtFrame="_blank" w:history="1">
                          <w:r>
                            <w:rPr>
                              <w:rStyle w:val="Hyperlink"/>
                              <w:rFonts w:ascii="Georgia" w:hAnsi="Georgia"/>
                              <w:sz w:val="24"/>
                              <w:szCs w:val="24"/>
                            </w:rPr>
                            <w:t>teacup-riding</w:t>
                          </w:r>
                        </w:hyperlink>
                        <w:r>
                          <w:rPr>
                            <w:rFonts w:ascii="Georgia" w:hAnsi="Georgia"/>
                            <w:sz w:val="24"/>
                            <w:szCs w:val="24"/>
                          </w:rPr>
                          <w:t xml:space="preserve">, </w:t>
                        </w:r>
                        <w:hyperlink r:id="rId22" w:tgtFrame="_blank" w:history="1">
                          <w:r>
                            <w:rPr>
                              <w:rStyle w:val="Hyperlink"/>
                              <w:rFonts w:ascii="Georgia" w:hAnsi="Georgia"/>
                              <w:sz w:val="24"/>
                              <w:szCs w:val="24"/>
                            </w:rPr>
                            <w:t>kayak-flopping</w:t>
                          </w:r>
                        </w:hyperlink>
                        <w:r>
                          <w:rPr>
                            <w:rFonts w:ascii="Georgia" w:hAnsi="Georgia"/>
                            <w:sz w:val="24"/>
                            <w:szCs w:val="24"/>
                          </w:rPr>
                          <w:t xml:space="preserve"> Lib Dems) saw that the </w:t>
                        </w:r>
                        <w:r>
                          <w:rPr>
                            <w:rFonts w:ascii="Georgia" w:hAnsi="Georgia"/>
                            <w:sz w:val="24"/>
                            <w:szCs w:val="24"/>
                          </w:rPr>
                          <w:lastRenderedPageBreak/>
                          <w:t>future of Britain, and the prosperity of their manufacturing-class political allies, depended on free trade. In 1846, Prime Minister Robert Peel</w:t>
                        </w:r>
                        <w:hyperlink w:anchor="footnote-3" w:history="1">
                          <w:r>
                            <w:rPr>
                              <w:rStyle w:val="Hyperlink"/>
                              <w:rFonts w:ascii="Georgia" w:hAnsi="Georgia"/>
                              <w:color w:val="000000"/>
                              <w:sz w:val="24"/>
                              <w:szCs w:val="24"/>
                            </w:rPr>
                            <w:t xml:space="preserve"> [3] </w:t>
                          </w:r>
                        </w:hyperlink>
                        <w:r>
                          <w:rPr>
                            <w:rFonts w:ascii="Georgia" w:hAnsi="Georgia"/>
                            <w:sz w:val="24"/>
                            <w:szCs w:val="24"/>
                          </w:rPr>
                          <w:t>  presided over the banishment of the protectionist measures, and the debate seemed sealed for eternity: Free trade was free to conquer the world!</w:t>
                        </w:r>
                      </w:p>
                      <w:p w14:paraId="04768DA7" w14:textId="77777777" w:rsidR="00C30E57" w:rsidRDefault="00C30E57">
                        <w:pPr>
                          <w:pStyle w:val="NormalWeb"/>
                          <w:spacing w:before="240" w:beforeAutospacing="0" w:after="240" w:afterAutospacing="0" w:line="360" w:lineRule="atLeast"/>
                          <w:rPr>
                            <w:rFonts w:ascii="Georgia" w:hAnsi="Georgia"/>
                            <w:sz w:val="24"/>
                            <w:szCs w:val="24"/>
                          </w:rPr>
                        </w:pPr>
                        <w:r>
                          <w:rPr>
                            <w:rFonts w:ascii="Georgia" w:hAnsi="Georgia"/>
                            <w:sz w:val="24"/>
                            <w:szCs w:val="24"/>
                          </w:rPr>
                          <w:t xml:space="preserve">Except, of course, it wasn’t. The British protectionist tides neaped and sprung over the decades, and </w:t>
                        </w:r>
                        <w:hyperlink r:id="rId23" w:tgtFrame="_blank" w:history="1">
                          <w:r>
                            <w:rPr>
                              <w:rStyle w:val="Hyperlink"/>
                              <w:rFonts w:ascii="Georgia" w:hAnsi="Georgia"/>
                              <w:sz w:val="24"/>
                              <w:szCs w:val="24"/>
                            </w:rPr>
                            <w:t>may or may not</w:t>
                          </w:r>
                        </w:hyperlink>
                        <w:r>
                          <w:rPr>
                            <w:rFonts w:ascii="Georgia" w:hAnsi="Georgia"/>
                            <w:sz w:val="24"/>
                            <w:szCs w:val="24"/>
                          </w:rPr>
                          <w:t xml:space="preserve"> have helped the UK avoid the worst of the Great Depression. In the US, the </w:t>
                        </w:r>
                        <w:hyperlink r:id="rId24" w:tgtFrame="_blank" w:history="1">
                          <w:r>
                            <w:rPr>
                              <w:rStyle w:val="Hyperlink"/>
                              <w:rFonts w:ascii="Georgia" w:hAnsi="Georgia"/>
                              <w:sz w:val="24"/>
                              <w:szCs w:val="24"/>
                            </w:rPr>
                            <w:t>Smoot-Hawley Tariff Act of 1930</w:t>
                          </w:r>
                        </w:hyperlink>
                        <w:r>
                          <w:rPr>
                            <w:rFonts w:ascii="Georgia" w:hAnsi="Georgia"/>
                            <w:sz w:val="24"/>
                            <w:szCs w:val="24"/>
                          </w:rPr>
                          <w:t xml:space="preserve"> and other congressional measures became the models of modern trade wars. Fortunately, protectionism was one of the </w:t>
                        </w:r>
                        <w:hyperlink r:id="rId25" w:tgtFrame="_blank" w:history="1">
                          <w:r>
                            <w:rPr>
                              <w:rStyle w:val="Hyperlink"/>
                              <w:rFonts w:ascii="Georgia" w:hAnsi="Georgia"/>
                              <w:sz w:val="24"/>
                              <w:szCs w:val="24"/>
                            </w:rPr>
                            <w:t>collateral victims</w:t>
                          </w:r>
                        </w:hyperlink>
                        <w:r>
                          <w:rPr>
                            <w:rFonts w:ascii="Georgia" w:hAnsi="Georgia"/>
                            <w:sz w:val="24"/>
                            <w:szCs w:val="24"/>
                          </w:rPr>
                          <w:t xml:space="preserve"> of World War II and, in fits and starts, neoliberal globalism became the norm, powered by American might and enforced by internationalist organizations like the World Trade Organization, the International Monetary Fund and the </w:t>
                        </w:r>
                        <w:hyperlink r:id="rId26" w:tgtFrame="_blank" w:history="1">
                          <w:r>
                            <w:rPr>
                              <w:rStyle w:val="Hyperlink"/>
                              <w:rFonts w:ascii="Georgia" w:hAnsi="Georgia"/>
                              <w:sz w:val="24"/>
                              <w:szCs w:val="24"/>
                            </w:rPr>
                            <w:t>World Rock Paper Scissors Association</w:t>
                          </w:r>
                        </w:hyperlink>
                        <w:r>
                          <w:rPr>
                            <w:rFonts w:ascii="Georgia" w:hAnsi="Georgia"/>
                            <w:sz w:val="24"/>
                            <w:szCs w:val="24"/>
                          </w:rPr>
                          <w:t xml:space="preserve">. So finally, free trade did conquer the world. We had a chicken in every pot, and the gravest threat the US faced was </w:t>
                        </w:r>
                        <w:hyperlink r:id="rId27" w:tgtFrame="_blank" w:history="1">
                          <w:r>
                            <w:rPr>
                              <w:rStyle w:val="Hyperlink"/>
                              <w:rFonts w:ascii="Georgia" w:hAnsi="Georgia"/>
                              <w:sz w:val="24"/>
                              <w:szCs w:val="24"/>
                            </w:rPr>
                            <w:t>cheap Japanese velveteens</w:t>
                          </w:r>
                        </w:hyperlink>
                        <w:r>
                          <w:rPr>
                            <w:rFonts w:ascii="Georgia" w:hAnsi="Georgia"/>
                            <w:sz w:val="24"/>
                            <w:szCs w:val="24"/>
                          </w:rPr>
                          <w:t>!</w:t>
                        </w:r>
                      </w:p>
                      <w:p w14:paraId="53250354" w14:textId="77777777" w:rsidR="00C30E57" w:rsidRDefault="00C30E57">
                        <w:pPr>
                          <w:pStyle w:val="NormalWeb"/>
                          <w:spacing w:before="240" w:beforeAutospacing="0" w:after="240" w:afterAutospacing="0" w:line="360" w:lineRule="atLeast"/>
                          <w:rPr>
                            <w:rFonts w:ascii="Georgia" w:hAnsi="Georgia"/>
                            <w:sz w:val="24"/>
                            <w:szCs w:val="24"/>
                          </w:rPr>
                        </w:pPr>
                        <w:r>
                          <w:rPr>
                            <w:rFonts w:ascii="Georgia" w:hAnsi="Georgia"/>
                            <w:sz w:val="24"/>
                            <w:szCs w:val="24"/>
                          </w:rPr>
                          <w:t>And then came Donald Trump. And then, again, came Donald Trump. And here we are.</w:t>
                        </w:r>
                      </w:p>
                      <w:p w14:paraId="4DFD882E" w14:textId="77777777" w:rsidR="00C30E57" w:rsidRDefault="00C30E57">
                        <w:pPr>
                          <w:pStyle w:val="NormalWeb"/>
                          <w:spacing w:before="240" w:beforeAutospacing="0" w:after="240" w:afterAutospacing="0" w:line="360" w:lineRule="atLeast"/>
                          <w:rPr>
                            <w:rFonts w:ascii="Georgia" w:hAnsi="Georgia"/>
                            <w:sz w:val="24"/>
                            <w:szCs w:val="24"/>
                          </w:rPr>
                        </w:pPr>
                        <w:r>
                          <w:rPr>
                            <w:rFonts w:ascii="Georgia" w:hAnsi="Georgia"/>
                            <w:sz w:val="24"/>
                            <w:szCs w:val="24"/>
                          </w:rPr>
                          <w:t xml:space="preserve">“America’s retreat from liberal trade, if it persists, will rank among the greatest unforced policy errors of modern times,” </w:t>
                        </w:r>
                        <w:hyperlink r:id="rId28" w:tgtFrame="_blank" w:history="1">
                          <w:r>
                            <w:rPr>
                              <w:rStyle w:val="Hyperlink"/>
                              <w:rFonts w:ascii="Georgia" w:hAnsi="Georgia"/>
                              <w:sz w:val="24"/>
                              <w:szCs w:val="24"/>
                            </w:rPr>
                            <w:t>writes</w:t>
                          </w:r>
                        </w:hyperlink>
                        <w:r>
                          <w:rPr>
                            <w:rFonts w:ascii="Georgia" w:hAnsi="Georgia"/>
                            <w:sz w:val="24"/>
                            <w:szCs w:val="24"/>
                          </w:rPr>
                          <w:t> </w:t>
                        </w:r>
                        <w:r>
                          <w:rPr>
                            <w:rStyle w:val="Strong"/>
                            <w:rFonts w:ascii="Helvetica" w:hAnsi="Helvetica" w:cs="Helvetica"/>
                            <w:sz w:val="24"/>
                            <w:szCs w:val="24"/>
                          </w:rPr>
                          <w:t>Clive Crook</w:t>
                        </w:r>
                        <w:r>
                          <w:rPr>
                            <w:rFonts w:ascii="Georgia" w:hAnsi="Georgia"/>
                            <w:sz w:val="24"/>
                            <w:szCs w:val="24"/>
                          </w:rPr>
                          <w:t>. “The shift is not just potentially momentous but also, in many ways, deeply puzzling. The US stands as a global economic champion, and reaps the benefits this provides, because of its unsurpassed ability to constantly reconfigure itself through innovation and competition. Given that ability, the bigger the market, the greater the rewards. The US flight from liberal trade disowns the very traits that have made the country rich.”</w:t>
                        </w:r>
                      </w:p>
                      <w:p w14:paraId="125E1E50" w14:textId="77777777" w:rsidR="00C30E57" w:rsidRDefault="00C30E57">
                        <w:pPr>
                          <w:pStyle w:val="NormalWeb"/>
                          <w:spacing w:before="240" w:beforeAutospacing="0" w:after="240" w:afterAutospacing="0" w:line="360" w:lineRule="atLeast"/>
                          <w:rPr>
                            <w:rFonts w:ascii="Georgia" w:hAnsi="Georgia"/>
                            <w:sz w:val="24"/>
                            <w:szCs w:val="24"/>
                          </w:rPr>
                        </w:pPr>
                        <w:r>
                          <w:rPr>
                            <w:rStyle w:val="Strong"/>
                            <w:rFonts w:ascii="Helvetica" w:hAnsi="Helvetica" w:cs="Helvetica"/>
                            <w:sz w:val="24"/>
                            <w:szCs w:val="24"/>
                          </w:rPr>
                          <w:t>Mohamed A. El-Erian</w:t>
                        </w:r>
                        <w:r>
                          <w:rPr>
                            <w:rFonts w:ascii="Georgia" w:hAnsi="Georgia"/>
                            <w:sz w:val="24"/>
                            <w:szCs w:val="24"/>
                          </w:rPr>
                          <w:t xml:space="preserve"> sees Trump’s approach as more of a time bomb. “In the last few days, it has become clearer that the administration is iterating toward a multi-pronged tariff strategy that promises quick wins on several fronts, albeit with the risk of longer-term damage depending on both how frequently duties are used, and how companies, households and other countries respond to them,” Mohamed </w:t>
                        </w:r>
                        <w:hyperlink r:id="rId29" w:tgtFrame="_blank" w:history="1">
                          <w:r>
                            <w:rPr>
                              <w:rStyle w:val="Hyperlink"/>
                              <w:rFonts w:ascii="Georgia" w:hAnsi="Georgia"/>
                              <w:sz w:val="24"/>
                              <w:szCs w:val="24"/>
                            </w:rPr>
                            <w:t>writes</w:t>
                          </w:r>
                        </w:hyperlink>
                        <w:r>
                          <w:rPr>
                            <w:rFonts w:ascii="Georgia" w:hAnsi="Georgia"/>
                            <w:sz w:val="24"/>
                            <w:szCs w:val="24"/>
                          </w:rPr>
                          <w:t xml:space="preserve">. “Viewed through the lens of game theory, trade is an intrinsically cooperative game. Playing it uncooperatively can benefit the more powerful party in the short term … But the longer that international </w:t>
                        </w:r>
                        <w:r>
                          <w:rPr>
                            <w:rFonts w:ascii="Georgia" w:hAnsi="Georgia"/>
                            <w:sz w:val="24"/>
                            <w:szCs w:val="24"/>
                          </w:rPr>
                          <w:lastRenderedPageBreak/>
                          <w:t>trade is played as an uncooperative game, the bigger the welfare losses to everyone participating, including the US.”</w:t>
                        </w:r>
                      </w:p>
                      <w:tbl>
                        <w:tblPr>
                          <w:tblW w:w="8250" w:type="dxa"/>
                          <w:tblCellSpacing w:w="15" w:type="dxa"/>
                          <w:tblLook w:val="04A0" w:firstRow="1" w:lastRow="0" w:firstColumn="1" w:lastColumn="0" w:noHBand="0" w:noVBand="1"/>
                        </w:tblPr>
                        <w:tblGrid>
                          <w:gridCol w:w="8340"/>
                        </w:tblGrid>
                        <w:tr w:rsidR="00C30E57" w14:paraId="66286A9B" w14:textId="77777777">
                          <w:trPr>
                            <w:tblCellSpacing w:w="15" w:type="dxa"/>
                          </w:trPr>
                          <w:tc>
                            <w:tcPr>
                              <w:tcW w:w="0" w:type="auto"/>
                              <w:tcMar>
                                <w:top w:w="15" w:type="dxa"/>
                                <w:left w:w="15" w:type="dxa"/>
                                <w:bottom w:w="15" w:type="dxa"/>
                                <w:right w:w="15" w:type="dxa"/>
                              </w:tcMar>
                              <w:vAlign w:val="center"/>
                              <w:hideMark/>
                            </w:tcPr>
                            <w:p w14:paraId="3FBD8F1F" w14:textId="1FA88713" w:rsidR="00C30E57" w:rsidRDefault="00C30E57">
                              <w:pPr>
                                <w:spacing w:line="360" w:lineRule="atLeast"/>
                                <w:rPr>
                                  <w:rFonts w:ascii="Georgia" w:eastAsia="Times New Roman" w:hAnsi="Georgia"/>
                                  <w:sz w:val="24"/>
                                  <w:szCs w:val="24"/>
                                </w:rPr>
                              </w:pPr>
                              <w:r>
                                <w:rPr>
                                  <w:rFonts w:ascii="Georgia" w:eastAsia="Times New Roman" w:hAnsi="Georgia"/>
                                  <w:noProof/>
                                  <w:sz w:val="24"/>
                                  <w:szCs w:val="24"/>
                                </w:rPr>
                                <w:drawing>
                                  <wp:inline distT="0" distB="0" distL="0" distR="0" wp14:anchorId="595E1FBC" wp14:editId="54FD9777">
                                    <wp:extent cx="5238750" cy="4648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8750" cy="4648200"/>
                                            </a:xfrm>
                                            <a:prstGeom prst="rect">
                                              <a:avLst/>
                                            </a:prstGeom>
                                            <a:noFill/>
                                            <a:ln>
                                              <a:noFill/>
                                            </a:ln>
                                          </pic:spPr>
                                        </pic:pic>
                                      </a:graphicData>
                                    </a:graphic>
                                  </wp:inline>
                                </w:drawing>
                              </w:r>
                            </w:p>
                          </w:tc>
                        </w:tr>
                      </w:tbl>
                      <w:p w14:paraId="378EAE0D" w14:textId="7BF4E39C" w:rsidR="00C30E57" w:rsidRDefault="00C30E57">
                        <w:pPr>
                          <w:spacing w:line="360" w:lineRule="atLeast"/>
                          <w:rPr>
                            <w:rFonts w:ascii="Georgia" w:eastAsia="Times New Roman" w:hAnsi="Georgia"/>
                            <w:vanish/>
                            <w:sz w:val="24"/>
                            <w:szCs w:val="24"/>
                          </w:rPr>
                        </w:pPr>
                        <w:r>
                          <w:rPr>
                            <w:rFonts w:ascii="Georgia" w:eastAsia="Times New Roman" w:hAnsi="Georgia"/>
                            <w:noProof/>
                            <w:vanish/>
                            <w:sz w:val="24"/>
                            <w:szCs w:val="24"/>
                          </w:rPr>
                          <w:drawing>
                            <wp:inline distT="0" distB="0" distL="0" distR="0" wp14:anchorId="0AF462D7" wp14:editId="6FAA8673">
                              <wp:extent cx="5943600" cy="52819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5281930"/>
                                      </a:xfrm>
                                      <a:prstGeom prst="rect">
                                        <a:avLst/>
                                      </a:prstGeom>
                                      <a:noFill/>
                                      <a:ln>
                                        <a:noFill/>
                                      </a:ln>
                                    </pic:spPr>
                                  </pic:pic>
                                </a:graphicData>
                              </a:graphic>
                            </wp:inline>
                          </w:drawing>
                        </w:r>
                      </w:p>
                      <w:p w14:paraId="77B7F838" w14:textId="77777777" w:rsidR="00C30E57" w:rsidRDefault="00C30E57">
                        <w:pPr>
                          <w:pStyle w:val="NormalWeb"/>
                          <w:spacing w:before="240" w:beforeAutospacing="0" w:after="240" w:afterAutospacing="0" w:line="360" w:lineRule="atLeast"/>
                          <w:rPr>
                            <w:rFonts w:ascii="Georgia" w:hAnsi="Georgia"/>
                            <w:sz w:val="24"/>
                            <w:szCs w:val="24"/>
                          </w:rPr>
                        </w:pPr>
                        <w:r>
                          <w:rPr>
                            <w:rFonts w:ascii="Georgia" w:hAnsi="Georgia"/>
                            <w:sz w:val="24"/>
                            <w:szCs w:val="24"/>
                          </w:rPr>
                          <w:t xml:space="preserve">My unofficial retirement consultant, </w:t>
                        </w:r>
                        <w:r>
                          <w:rPr>
                            <w:rStyle w:val="Strong"/>
                            <w:rFonts w:ascii="Helvetica" w:hAnsi="Helvetica" w:cs="Helvetica"/>
                            <w:sz w:val="24"/>
                            <w:szCs w:val="24"/>
                          </w:rPr>
                          <w:t>Nir Kaissar</w:t>
                        </w:r>
                        <w:r>
                          <w:rPr>
                            <w:rFonts w:ascii="Georgia" w:hAnsi="Georgia"/>
                            <w:sz w:val="24"/>
                            <w:szCs w:val="24"/>
                          </w:rPr>
                          <w:t>,</w:t>
                        </w:r>
                        <w:hyperlink w:anchor="footnote-4" w:history="1">
                          <w:r>
                            <w:rPr>
                              <w:rStyle w:val="Hyperlink"/>
                              <w:rFonts w:ascii="Georgia" w:hAnsi="Georgia"/>
                              <w:color w:val="000000"/>
                              <w:sz w:val="24"/>
                              <w:szCs w:val="24"/>
                            </w:rPr>
                            <w:t xml:space="preserve"> [4] </w:t>
                          </w:r>
                        </w:hyperlink>
                        <w:r>
                          <w:rPr>
                            <w:rFonts w:ascii="Georgia" w:hAnsi="Georgia"/>
                            <w:sz w:val="24"/>
                            <w:szCs w:val="24"/>
                          </w:rPr>
                          <w:t xml:space="preserve">thinks that even if US businesses suffer, the leading stock index won’t. “The top 100 companies in the S&amp;P 500 operate in industries that don’t appear to be in the path of tariffs. Nearly two-thirds of them are in the technology, financials or health care sectors, and the group collectively accounts for more than half of the S&amp;P 500 by weighting,” he </w:t>
                        </w:r>
                        <w:hyperlink r:id="rId31" w:tgtFrame="_blank" w:history="1">
                          <w:r>
                            <w:rPr>
                              <w:rStyle w:val="Hyperlink"/>
                              <w:rFonts w:ascii="Georgia" w:hAnsi="Georgia"/>
                              <w:sz w:val="24"/>
                              <w:szCs w:val="24"/>
                            </w:rPr>
                            <w:t>notes</w:t>
                          </w:r>
                        </w:hyperlink>
                        <w:r>
                          <w:rPr>
                            <w:rFonts w:ascii="Georgia" w:hAnsi="Georgia"/>
                            <w:sz w:val="24"/>
                            <w:szCs w:val="24"/>
                          </w:rPr>
                          <w:t>. “So, don’t be surprised if the tariff war intensifies and the stock market is unfazed. It won’t mean tariffs aren’t biting — but more likely that investors are looking in the wrong place.” </w:t>
                        </w:r>
                      </w:p>
                      <w:p w14:paraId="67BA71D4" w14:textId="77777777" w:rsidR="00C30E57" w:rsidRDefault="00C30E57">
                        <w:pPr>
                          <w:pStyle w:val="NormalWeb"/>
                          <w:spacing w:before="240" w:beforeAutospacing="0" w:after="240" w:afterAutospacing="0" w:line="360" w:lineRule="atLeast"/>
                          <w:rPr>
                            <w:rFonts w:ascii="Georgia" w:hAnsi="Georgia"/>
                            <w:sz w:val="24"/>
                            <w:szCs w:val="24"/>
                          </w:rPr>
                        </w:pPr>
                        <w:r>
                          <w:rPr>
                            <w:rFonts w:ascii="Georgia" w:hAnsi="Georgia"/>
                            <w:sz w:val="24"/>
                            <w:szCs w:val="24"/>
                          </w:rPr>
                          <w:t xml:space="preserve">Indeed, as </w:t>
                        </w:r>
                        <w:r>
                          <w:rPr>
                            <w:rStyle w:val="Strong"/>
                            <w:rFonts w:ascii="Helvetica" w:hAnsi="Helvetica" w:cs="Helvetica"/>
                            <w:sz w:val="24"/>
                            <w:szCs w:val="24"/>
                          </w:rPr>
                          <w:t>John Authers</w:t>
                        </w:r>
                        <w:r>
                          <w:rPr>
                            <w:rFonts w:ascii="Georgia" w:hAnsi="Georgia"/>
                            <w:sz w:val="24"/>
                            <w:szCs w:val="24"/>
                          </w:rPr>
                          <w:t xml:space="preserve"> </w:t>
                        </w:r>
                        <w:hyperlink r:id="rId32" w:tgtFrame="_blank" w:history="1">
                          <w:r>
                            <w:rPr>
                              <w:rStyle w:val="Hyperlink"/>
                              <w:rFonts w:ascii="Georgia" w:hAnsi="Georgia"/>
                              <w:sz w:val="24"/>
                              <w:szCs w:val="24"/>
                            </w:rPr>
                            <w:t>wrote</w:t>
                          </w:r>
                        </w:hyperlink>
                        <w:r>
                          <w:rPr>
                            <w:rFonts w:ascii="Georgia" w:hAnsi="Georgia"/>
                            <w:sz w:val="24"/>
                            <w:szCs w:val="24"/>
                          </w:rPr>
                          <w:t xml:space="preserve"> on Friday: “This was the day many around the world had feared, when President Donald Trump summoned the media to the Oval Office and declared all-out trade war. Then markets responded with relief </w:t>
                        </w:r>
                        <w:r>
                          <w:rPr>
                            <w:rFonts w:ascii="Georgia" w:hAnsi="Georgia"/>
                            <w:sz w:val="24"/>
                            <w:szCs w:val="24"/>
                          </w:rPr>
                          <w:lastRenderedPageBreak/>
                          <w:t>and made clear they didn’t believe a word of it.” Why not? “Either Trump is the Wizard of Oz, manipulating reality behind the curtain when there’s nothing there, or he’s the Incredible Hulk, who will soon shock everyone by bursting out as the terrible Tariff Man,” John predicts. “The reality is somewhere between the two, and there is much money to be made and lost between the extremes.”</w:t>
                        </w:r>
                      </w:p>
                      <w:p w14:paraId="76ADCB06" w14:textId="77777777" w:rsidR="00C30E57" w:rsidRDefault="00C30E57">
                        <w:pPr>
                          <w:pStyle w:val="NormalWeb"/>
                          <w:spacing w:before="240" w:beforeAutospacing="0" w:after="240" w:afterAutospacing="0" w:line="360" w:lineRule="atLeast"/>
                          <w:rPr>
                            <w:rFonts w:ascii="Georgia" w:hAnsi="Georgia"/>
                            <w:sz w:val="24"/>
                            <w:szCs w:val="24"/>
                          </w:rPr>
                        </w:pPr>
                        <w:r>
                          <w:rPr>
                            <w:rFonts w:ascii="Georgia" w:hAnsi="Georgia"/>
                            <w:sz w:val="24"/>
                            <w:szCs w:val="24"/>
                          </w:rPr>
                          <w:t>Of course, not all US industries can be so blasé about Tariff Man. Take, for example, Motown, which has spent a fortune grooving to the </w:t>
                        </w:r>
                        <w:hyperlink r:id="rId33" w:tgtFrame="_blank" w:history="1">
                          <w:r>
                            <w:rPr>
                              <w:rStyle w:val="Hyperlink"/>
                              <w:rFonts w:ascii="Georgia" w:hAnsi="Georgia"/>
                              <w:sz w:val="24"/>
                              <w:szCs w:val="24"/>
                            </w:rPr>
                            <w:t>electric slide</w:t>
                          </w:r>
                        </w:hyperlink>
                        <w:r>
                          <w:rPr>
                            <w:rFonts w:ascii="Georgia" w:hAnsi="Georgia"/>
                            <w:sz w:val="24"/>
                            <w:szCs w:val="24"/>
                          </w:rPr>
                          <w:t>. “Trump’s medicine for Detroit turns out to be a form of quackery worse than whatever he takes the disease to be,”</w:t>
                        </w:r>
                        <w:r>
                          <w:rPr>
                            <w:rStyle w:val="Strong"/>
                            <w:rFonts w:ascii="Helvetica" w:hAnsi="Helvetica" w:cs="Helvetica"/>
                            <w:sz w:val="24"/>
                            <w:szCs w:val="24"/>
                          </w:rPr>
                          <w:t xml:space="preserve"> Liam Denning</w:t>
                        </w:r>
                        <w:r>
                          <w:rPr>
                            <w:rFonts w:ascii="Georgia" w:hAnsi="Georgia"/>
                            <w:sz w:val="24"/>
                            <w:szCs w:val="24"/>
                          </w:rPr>
                          <w:t xml:space="preserve"> </w:t>
                        </w:r>
                        <w:hyperlink r:id="rId34" w:tgtFrame="_blank" w:history="1">
                          <w:r>
                            <w:rPr>
                              <w:rStyle w:val="Hyperlink"/>
                              <w:rFonts w:ascii="Georgia" w:hAnsi="Georgia"/>
                              <w:sz w:val="24"/>
                              <w:szCs w:val="24"/>
                            </w:rPr>
                            <w:t>writes</w:t>
                          </w:r>
                        </w:hyperlink>
                        <w:r>
                          <w:rPr>
                            <w:rFonts w:ascii="Georgia" w:hAnsi="Georgia"/>
                            <w:sz w:val="24"/>
                            <w:szCs w:val="24"/>
                          </w:rPr>
                          <w:t>. “By attacking support for EVs — targeting subsidies from the Inflation Reduction Act and emissions standards — Trump effectively reduces returns on the investments already made and raises the likelihood of write downs.” </w:t>
                        </w:r>
                      </w:p>
                      <w:tbl>
                        <w:tblPr>
                          <w:tblW w:w="8250" w:type="dxa"/>
                          <w:tblCellSpacing w:w="15" w:type="dxa"/>
                          <w:tblLook w:val="04A0" w:firstRow="1" w:lastRow="0" w:firstColumn="1" w:lastColumn="0" w:noHBand="0" w:noVBand="1"/>
                        </w:tblPr>
                        <w:tblGrid>
                          <w:gridCol w:w="8340"/>
                        </w:tblGrid>
                        <w:tr w:rsidR="00C30E57" w14:paraId="6DE23D7C" w14:textId="77777777">
                          <w:trPr>
                            <w:tblCellSpacing w:w="15" w:type="dxa"/>
                          </w:trPr>
                          <w:tc>
                            <w:tcPr>
                              <w:tcW w:w="0" w:type="auto"/>
                              <w:tcMar>
                                <w:top w:w="15" w:type="dxa"/>
                                <w:left w:w="15" w:type="dxa"/>
                                <w:bottom w:w="15" w:type="dxa"/>
                                <w:right w:w="15" w:type="dxa"/>
                              </w:tcMar>
                              <w:vAlign w:val="center"/>
                              <w:hideMark/>
                            </w:tcPr>
                            <w:p w14:paraId="04528C6F" w14:textId="0237BE03" w:rsidR="00C30E57" w:rsidRDefault="00C30E57">
                              <w:pPr>
                                <w:spacing w:line="360" w:lineRule="atLeast"/>
                                <w:rPr>
                                  <w:rFonts w:ascii="Georgia" w:eastAsia="Times New Roman" w:hAnsi="Georgia"/>
                                  <w:sz w:val="24"/>
                                  <w:szCs w:val="24"/>
                                </w:rPr>
                              </w:pPr>
                              <w:r>
                                <w:rPr>
                                  <w:rFonts w:ascii="Georgia" w:eastAsia="Times New Roman" w:hAnsi="Georgia"/>
                                  <w:noProof/>
                                  <w:sz w:val="24"/>
                                  <w:szCs w:val="24"/>
                                </w:rPr>
                                <w:drawing>
                                  <wp:inline distT="0" distB="0" distL="0" distR="0" wp14:anchorId="5C808907" wp14:editId="7A49F48D">
                                    <wp:extent cx="5238750" cy="32670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8750" cy="3267075"/>
                                            </a:xfrm>
                                            <a:prstGeom prst="rect">
                                              <a:avLst/>
                                            </a:prstGeom>
                                            <a:noFill/>
                                            <a:ln>
                                              <a:noFill/>
                                            </a:ln>
                                          </pic:spPr>
                                        </pic:pic>
                                      </a:graphicData>
                                    </a:graphic>
                                  </wp:inline>
                                </w:drawing>
                              </w:r>
                            </w:p>
                          </w:tc>
                        </w:tr>
                      </w:tbl>
                      <w:p w14:paraId="1B5DC2F9" w14:textId="6AE7B6AF" w:rsidR="00C30E57" w:rsidRDefault="00C30E57">
                        <w:pPr>
                          <w:spacing w:line="360" w:lineRule="atLeast"/>
                          <w:rPr>
                            <w:rFonts w:ascii="Georgia" w:eastAsia="Times New Roman" w:hAnsi="Georgia"/>
                            <w:vanish/>
                            <w:sz w:val="24"/>
                            <w:szCs w:val="24"/>
                          </w:rPr>
                        </w:pPr>
                        <w:r>
                          <w:rPr>
                            <w:rFonts w:ascii="Georgia" w:eastAsia="Times New Roman" w:hAnsi="Georgia"/>
                            <w:noProof/>
                            <w:vanish/>
                            <w:sz w:val="24"/>
                            <w:szCs w:val="24"/>
                          </w:rPr>
                          <w:drawing>
                            <wp:inline distT="0" distB="0" distL="0" distR="0" wp14:anchorId="4A15B0DA" wp14:editId="0DC5735F">
                              <wp:extent cx="5943600" cy="37096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709670"/>
                                      </a:xfrm>
                                      <a:prstGeom prst="rect">
                                        <a:avLst/>
                                      </a:prstGeom>
                                      <a:noFill/>
                                      <a:ln>
                                        <a:noFill/>
                                      </a:ln>
                                    </pic:spPr>
                                  </pic:pic>
                                </a:graphicData>
                              </a:graphic>
                            </wp:inline>
                          </w:drawing>
                        </w:r>
                      </w:p>
                      <w:p w14:paraId="770D86EC" w14:textId="77777777" w:rsidR="00C30E57" w:rsidRDefault="00C30E57">
                        <w:pPr>
                          <w:pStyle w:val="NormalWeb"/>
                          <w:spacing w:before="240" w:beforeAutospacing="0" w:after="240" w:afterAutospacing="0" w:line="360" w:lineRule="atLeast"/>
                          <w:rPr>
                            <w:rFonts w:ascii="Georgia" w:hAnsi="Georgia"/>
                            <w:sz w:val="24"/>
                            <w:szCs w:val="24"/>
                          </w:rPr>
                        </w:pPr>
                        <w:r>
                          <w:rPr>
                            <w:rFonts w:ascii="Georgia" w:hAnsi="Georgia"/>
                            <w:sz w:val="24"/>
                            <w:szCs w:val="24"/>
                          </w:rPr>
                          <w:t xml:space="preserve">Let Trump do his worst — not even Tariff Man can screw up American global dominance! At least that’s how </w:t>
                        </w:r>
                        <w:r>
                          <w:rPr>
                            <w:rStyle w:val="Strong"/>
                            <w:rFonts w:ascii="Helvetica" w:hAnsi="Helvetica" w:cs="Helvetica"/>
                            <w:sz w:val="24"/>
                            <w:szCs w:val="24"/>
                          </w:rPr>
                          <w:t>Daniel Moss</w:t>
                        </w:r>
                        <w:r>
                          <w:rPr>
                            <w:rFonts w:ascii="Georgia" w:hAnsi="Georgia"/>
                            <w:sz w:val="24"/>
                            <w:szCs w:val="24"/>
                          </w:rPr>
                          <w:t xml:space="preserve"> sees it. “For all the outrage at President Donald Trump’s swift and broad imposition of tariffs, there’s a bigger challenge for the world,” Dan </w:t>
                        </w:r>
                        <w:hyperlink r:id="rId36" w:tgtFrame="_blank" w:history="1">
                          <w:r>
                            <w:rPr>
                              <w:rStyle w:val="Hyperlink"/>
                              <w:rFonts w:ascii="Georgia" w:hAnsi="Georgia"/>
                              <w:sz w:val="24"/>
                              <w:szCs w:val="24"/>
                            </w:rPr>
                            <w:t>writes</w:t>
                          </w:r>
                        </w:hyperlink>
                        <w:r>
                          <w:rPr>
                            <w:rFonts w:ascii="Georgia" w:hAnsi="Georgia"/>
                            <w:sz w:val="24"/>
                            <w:szCs w:val="24"/>
                          </w:rPr>
                          <w:t xml:space="preserve">. “The US economy is on a roll, doing much better than anyone anticipated just a few years ago and surpassing partners and competitors alike. Behind the tut-tutting about the negative </w:t>
                        </w:r>
                        <w:r>
                          <w:rPr>
                            <w:rFonts w:ascii="Georgia" w:hAnsi="Georgia"/>
                            <w:sz w:val="24"/>
                            <w:szCs w:val="24"/>
                          </w:rPr>
                          <w:lastRenderedPageBreak/>
                          <w:t>consequences of levies and the dangers of protectionism is an underlying fear that long-held assumptions that China and, possibly, India will eclipse the US are wide of the mark.”</w:t>
                        </w:r>
                      </w:p>
                      <w:p w14:paraId="5CFDFBFA" w14:textId="77777777" w:rsidR="00C30E57" w:rsidRDefault="00C30E57">
                        <w:pPr>
                          <w:pStyle w:val="NormalWeb"/>
                          <w:spacing w:before="240" w:beforeAutospacing="0" w:after="240" w:afterAutospacing="0" w:line="360" w:lineRule="atLeast"/>
                          <w:rPr>
                            <w:rFonts w:ascii="Georgia" w:hAnsi="Georgia"/>
                            <w:sz w:val="24"/>
                            <w:szCs w:val="24"/>
                          </w:rPr>
                        </w:pPr>
                        <w:r>
                          <w:rPr>
                            <w:rFonts w:ascii="Georgia" w:hAnsi="Georgia"/>
                            <w:sz w:val="24"/>
                            <w:szCs w:val="24"/>
                          </w:rPr>
                          <w:t xml:space="preserve">Even if India can’t rival the American economic machine, could it still benefit from Trump 2.0? “The big news out of his meeting with Prime Minister Narendra Modi on Thursday was that the two leaders </w:t>
                        </w:r>
                        <w:hyperlink r:id="rId37" w:tgtFrame="_blank" w:history="1">
                          <w:r>
                            <w:rPr>
                              <w:rStyle w:val="Hyperlink"/>
                              <w:rFonts w:ascii="Georgia" w:hAnsi="Georgia"/>
                              <w:sz w:val="24"/>
                              <w:szCs w:val="24"/>
                            </w:rPr>
                            <w:t>committed</w:t>
                          </w:r>
                        </w:hyperlink>
                        <w:r>
                          <w:rPr>
                            <w:rFonts w:ascii="Georgia" w:hAnsi="Georgia"/>
                            <w:sz w:val="24"/>
                            <w:szCs w:val="24"/>
                          </w:rPr>
                          <w:t xml:space="preserve"> to negotiating the first tranche of a ‘mutually beneficial’ trade agreement by fall,” </w:t>
                        </w:r>
                        <w:r>
                          <w:rPr>
                            <w:rStyle w:val="Strong"/>
                            <w:rFonts w:ascii="Helvetica" w:hAnsi="Helvetica" w:cs="Helvetica"/>
                            <w:sz w:val="24"/>
                            <w:szCs w:val="24"/>
                          </w:rPr>
                          <w:t>Mihir Sharma</w:t>
                        </w:r>
                        <w:r>
                          <w:rPr>
                            <w:rFonts w:ascii="Georgia" w:hAnsi="Georgia"/>
                            <w:sz w:val="24"/>
                            <w:szCs w:val="24"/>
                          </w:rPr>
                          <w:t xml:space="preserve"> </w:t>
                        </w:r>
                        <w:hyperlink r:id="rId38" w:tgtFrame="_blank" w:history="1">
                          <w:r>
                            <w:rPr>
                              <w:rStyle w:val="Hyperlink"/>
                              <w:rFonts w:ascii="Georgia" w:hAnsi="Georgia"/>
                              <w:sz w:val="24"/>
                              <w:szCs w:val="24"/>
                            </w:rPr>
                            <w:t>tells us</w:t>
                          </w:r>
                        </w:hyperlink>
                        <w:r>
                          <w:rPr>
                            <w:rFonts w:ascii="Georgia" w:hAnsi="Georgia"/>
                            <w:sz w:val="24"/>
                            <w:szCs w:val="24"/>
                          </w:rPr>
                          <w:t>. “Asking for a ‘free trade agreement’ instead of merely a ‘trade agreement’ might have been too optimistic, but this is still a step forward for an economic relationship that was stagnant at best.”</w:t>
                        </w:r>
                      </w:p>
                      <w:p w14:paraId="16B8838F" w14:textId="77777777" w:rsidR="00C30E57" w:rsidRDefault="00C30E57">
                        <w:pPr>
                          <w:pStyle w:val="NormalWeb"/>
                          <w:spacing w:before="240" w:beforeAutospacing="0" w:after="240" w:afterAutospacing="0" w:line="360" w:lineRule="atLeast"/>
                          <w:rPr>
                            <w:rFonts w:ascii="Georgia" w:hAnsi="Georgia"/>
                            <w:sz w:val="24"/>
                            <w:szCs w:val="24"/>
                          </w:rPr>
                        </w:pPr>
                        <w:r>
                          <w:rPr>
                            <w:rFonts w:ascii="Georgia" w:hAnsi="Georgia"/>
                            <w:sz w:val="24"/>
                            <w:szCs w:val="24"/>
                          </w:rPr>
                          <w:t xml:space="preserve">And just in time for Valentines Day, India has a surprise suitor: China(?!). Well, sort of. “China and India’s relationship is historically fraught, but they’re being brought closer by a unique catalyst: Donald Trump,” </w:t>
                        </w:r>
                        <w:hyperlink r:id="rId39" w:tgtFrame="_blank" w:history="1">
                          <w:r>
                            <w:rPr>
                              <w:rStyle w:val="Hyperlink"/>
                              <w:rFonts w:ascii="Georgia" w:hAnsi="Georgia"/>
                              <w:sz w:val="24"/>
                              <w:szCs w:val="24"/>
                            </w:rPr>
                            <w:t>warns</w:t>
                          </w:r>
                        </w:hyperlink>
                        <w:r>
                          <w:rPr>
                            <w:rFonts w:ascii="Georgia" w:hAnsi="Georgia"/>
                            <w:sz w:val="24"/>
                            <w:szCs w:val="24"/>
                          </w:rPr>
                          <w:t xml:space="preserve"> </w:t>
                        </w:r>
                        <w:r>
                          <w:rPr>
                            <w:rStyle w:val="Strong"/>
                            <w:rFonts w:ascii="Helvetica" w:hAnsi="Helvetica" w:cs="Helvetica"/>
                            <w:sz w:val="24"/>
                            <w:szCs w:val="24"/>
                          </w:rPr>
                          <w:t>Karishma Vaswani</w:t>
                        </w:r>
                        <w:r>
                          <w:rPr>
                            <w:rFonts w:ascii="Georgia" w:hAnsi="Georgia"/>
                            <w:sz w:val="24"/>
                            <w:szCs w:val="24"/>
                          </w:rPr>
                          <w:t>. “The two nations are home to the world’s largest populations and share a disputed border. They’re also jostling for influence in the Global South. Beijing’s authoritarian-led economic model is the foil to New Delhi’s flawed democracy. In recent months, though, their ties have grown notably warmer. This tactical thaw is necessary to survive Trump’s second term in office, but it won’t last. Past grievances and future ambitions will get in the way.” </w:t>
                        </w:r>
                      </w:p>
                      <w:p w14:paraId="3F9BC157" w14:textId="77777777" w:rsidR="00C30E57" w:rsidRDefault="00186BD4">
                        <w:pPr>
                          <w:pStyle w:val="NormalWeb"/>
                          <w:spacing w:before="240" w:beforeAutospacing="0" w:after="240" w:afterAutospacing="0" w:line="360" w:lineRule="atLeast"/>
                          <w:rPr>
                            <w:rFonts w:ascii="Georgia" w:hAnsi="Georgia"/>
                            <w:sz w:val="24"/>
                            <w:szCs w:val="24"/>
                          </w:rPr>
                        </w:pPr>
                        <w:hyperlink r:id="rId40" w:tgtFrame="_blank" w:history="1">
                          <w:r w:rsidR="00C30E57">
                            <w:rPr>
                              <w:rStyle w:val="Hyperlink"/>
                              <w:rFonts w:ascii="Georgia" w:hAnsi="Georgia"/>
                              <w:sz w:val="24"/>
                              <w:szCs w:val="24"/>
                            </w:rPr>
                            <w:t>Grievance</w:t>
                          </w:r>
                        </w:hyperlink>
                        <w:r w:rsidR="00C30E57">
                          <w:rPr>
                            <w:rFonts w:ascii="Georgia" w:hAnsi="Georgia"/>
                            <w:sz w:val="24"/>
                            <w:szCs w:val="24"/>
                          </w:rPr>
                          <w:t xml:space="preserve"> and </w:t>
                        </w:r>
                        <w:hyperlink r:id="rId41" w:tgtFrame="_blank" w:history="1">
                          <w:r w:rsidR="00C30E57">
                            <w:rPr>
                              <w:rStyle w:val="Hyperlink"/>
                              <w:rFonts w:ascii="Georgia" w:hAnsi="Georgia"/>
                              <w:sz w:val="24"/>
                              <w:szCs w:val="24"/>
                            </w:rPr>
                            <w:t>ambition</w:t>
                          </w:r>
                        </w:hyperlink>
                        <w:r w:rsidR="00C30E57">
                          <w:rPr>
                            <w:rFonts w:ascii="Georgia" w:hAnsi="Georgia"/>
                            <w:sz w:val="24"/>
                            <w:szCs w:val="24"/>
                          </w:rPr>
                          <w:t>. It’s a combination that </w:t>
                        </w:r>
                        <w:hyperlink r:id="rId42" w:tgtFrame="_blank" w:history="1">
                          <w:r w:rsidR="00C30E57">
                            <w:rPr>
                              <w:rStyle w:val="Hyperlink"/>
                              <w:rFonts w:ascii="Georgia" w:hAnsi="Georgia"/>
                              <w:sz w:val="24"/>
                              <w:szCs w:val="24"/>
                            </w:rPr>
                            <w:t>fractured the Tories</w:t>
                          </w:r>
                        </w:hyperlink>
                        <w:r w:rsidR="00C30E57">
                          <w:rPr>
                            <w:rFonts w:ascii="Georgia" w:hAnsi="Georgia"/>
                            <w:sz w:val="24"/>
                            <w:szCs w:val="24"/>
                          </w:rPr>
                          <w:t xml:space="preserve"> in the mid-19th century. And made Donald Trump </w:t>
                        </w:r>
                        <w:hyperlink r:id="rId43" w:tgtFrame="_blank" w:history="1">
                          <w:r w:rsidR="00C30E57">
                            <w:rPr>
                              <w:rStyle w:val="Hyperlink"/>
                              <w:rFonts w:ascii="Georgia" w:hAnsi="Georgia"/>
                              <w:sz w:val="24"/>
                              <w:szCs w:val="24"/>
                            </w:rPr>
                            <w:t>president today</w:t>
                          </w:r>
                        </w:hyperlink>
                        <w:r w:rsidR="00C30E57">
                          <w:rPr>
                            <w:rFonts w:ascii="Georgia" w:hAnsi="Georgia"/>
                            <w:sz w:val="24"/>
                            <w:szCs w:val="24"/>
                          </w:rPr>
                          <w:t>. </w:t>
                        </w:r>
                      </w:p>
                      <w:p w14:paraId="55550FE1" w14:textId="77777777" w:rsidR="00C30E57" w:rsidRDefault="00C30E57">
                        <w:pPr>
                          <w:pStyle w:val="NormalWeb"/>
                          <w:spacing w:before="240" w:beforeAutospacing="0" w:after="240" w:afterAutospacing="0" w:line="360" w:lineRule="atLeast"/>
                          <w:rPr>
                            <w:rFonts w:ascii="Georgia" w:hAnsi="Georgia"/>
                            <w:sz w:val="24"/>
                            <w:szCs w:val="24"/>
                          </w:rPr>
                        </w:pPr>
                        <w:r>
                          <w:rPr>
                            <w:rStyle w:val="Strong"/>
                            <w:rFonts w:ascii="Helvetica" w:hAnsi="Helvetica" w:cs="Helvetica"/>
                            <w:sz w:val="24"/>
                            <w:szCs w:val="24"/>
                          </w:rPr>
                          <w:t>Bonus </w:t>
                        </w:r>
                        <w:hyperlink r:id="rId44" w:tgtFrame="_blank" w:history="1">
                          <w:r>
                            <w:rPr>
                              <w:rStyle w:val="Hyperlink"/>
                              <w:rFonts w:ascii="Helvetica" w:hAnsi="Helvetica" w:cs="Helvetica"/>
                              <w:b/>
                              <w:bCs/>
                              <w:sz w:val="24"/>
                              <w:szCs w:val="24"/>
                            </w:rPr>
                            <w:t>Protection</w:t>
                          </w:r>
                        </w:hyperlink>
                        <w:r>
                          <w:rPr>
                            <w:rStyle w:val="Strong"/>
                            <w:rFonts w:ascii="Helvetica" w:hAnsi="Helvetica" w:cs="Helvetica"/>
                            <w:sz w:val="24"/>
                            <w:szCs w:val="24"/>
                          </w:rPr>
                          <w:t> Reading:</w:t>
                        </w:r>
                      </w:p>
                      <w:p w14:paraId="3B4F0C72" w14:textId="77777777" w:rsidR="00C30E57" w:rsidRDefault="00C30E57" w:rsidP="00C2769A">
                        <w:pPr>
                          <w:numPr>
                            <w:ilvl w:val="0"/>
                            <w:numId w:val="1"/>
                          </w:numPr>
                          <w:spacing w:before="100" w:beforeAutospacing="1" w:after="100" w:afterAutospacing="1" w:line="360" w:lineRule="atLeast"/>
                          <w:rPr>
                            <w:rFonts w:ascii="Georgia" w:eastAsia="Times New Roman" w:hAnsi="Georgia"/>
                            <w:sz w:val="24"/>
                            <w:szCs w:val="24"/>
                          </w:rPr>
                        </w:pPr>
                        <w:r>
                          <w:rPr>
                            <w:rFonts w:ascii="Georgia" w:eastAsia="Times New Roman" w:hAnsi="Georgia"/>
                            <w:sz w:val="24"/>
                            <w:szCs w:val="24"/>
                          </w:rPr>
                          <w:t xml:space="preserve">America First? For Europe, </w:t>
                        </w:r>
                        <w:hyperlink r:id="rId45" w:tgtFrame="_blank" w:history="1">
                          <w:r>
                            <w:rPr>
                              <w:rStyle w:val="Hyperlink"/>
                              <w:rFonts w:ascii="Georgia" w:eastAsia="Times New Roman" w:hAnsi="Georgia"/>
                              <w:sz w:val="24"/>
                              <w:szCs w:val="24"/>
                            </w:rPr>
                            <w:t>It's America as Usual</w:t>
                          </w:r>
                        </w:hyperlink>
                        <w:r>
                          <w:rPr>
                            <w:rFonts w:ascii="Georgia" w:eastAsia="Times New Roman" w:hAnsi="Georgia"/>
                            <w:sz w:val="24"/>
                            <w:szCs w:val="24"/>
                          </w:rPr>
                          <w:t xml:space="preserve"> — </w:t>
                        </w:r>
                        <w:r>
                          <w:rPr>
                            <w:rStyle w:val="Strong"/>
                            <w:rFonts w:ascii="Helvetica" w:eastAsia="Times New Roman" w:hAnsi="Helvetica" w:cs="Helvetica"/>
                            <w:sz w:val="24"/>
                            <w:szCs w:val="24"/>
                          </w:rPr>
                          <w:t>Lionel Laurent</w:t>
                        </w:r>
                        <w:r>
                          <w:rPr>
                            <w:rFonts w:ascii="Georgia" w:eastAsia="Times New Roman" w:hAnsi="Georgia"/>
                            <w:sz w:val="24"/>
                            <w:szCs w:val="24"/>
                          </w:rPr>
                          <w:t xml:space="preserve"> </w:t>
                        </w:r>
                      </w:p>
                      <w:p w14:paraId="629D45DB" w14:textId="77777777" w:rsidR="00C30E57" w:rsidRDefault="00C30E57" w:rsidP="00C2769A">
                        <w:pPr>
                          <w:numPr>
                            <w:ilvl w:val="0"/>
                            <w:numId w:val="1"/>
                          </w:numPr>
                          <w:spacing w:before="100" w:beforeAutospacing="1" w:after="100" w:afterAutospacing="1" w:line="360" w:lineRule="atLeast"/>
                          <w:rPr>
                            <w:rFonts w:ascii="Georgia" w:eastAsia="Times New Roman" w:hAnsi="Georgia"/>
                            <w:sz w:val="24"/>
                            <w:szCs w:val="24"/>
                          </w:rPr>
                        </w:pPr>
                        <w:r>
                          <w:rPr>
                            <w:rFonts w:ascii="Georgia" w:eastAsia="Times New Roman" w:hAnsi="Georgia"/>
                            <w:sz w:val="24"/>
                            <w:szCs w:val="24"/>
                          </w:rPr>
                          <w:t xml:space="preserve">Five Lessons From Trump’s </w:t>
                        </w:r>
                        <w:hyperlink r:id="rId46" w:tgtFrame="_blank" w:history="1">
                          <w:r>
                            <w:rPr>
                              <w:rStyle w:val="Hyperlink"/>
                              <w:rFonts w:ascii="Georgia" w:eastAsia="Times New Roman" w:hAnsi="Georgia"/>
                              <w:sz w:val="24"/>
                              <w:szCs w:val="24"/>
                            </w:rPr>
                            <w:t>Tariff Misadventure</w:t>
                          </w:r>
                        </w:hyperlink>
                        <w:r>
                          <w:rPr>
                            <w:rFonts w:ascii="Georgia" w:eastAsia="Times New Roman" w:hAnsi="Georgia"/>
                            <w:sz w:val="24"/>
                            <w:szCs w:val="24"/>
                          </w:rPr>
                          <w:t xml:space="preserve"> — </w:t>
                        </w:r>
                        <w:r>
                          <w:rPr>
                            <w:rStyle w:val="Strong"/>
                            <w:rFonts w:ascii="Helvetica" w:eastAsia="Times New Roman" w:hAnsi="Helvetica" w:cs="Helvetica"/>
                            <w:sz w:val="24"/>
                            <w:szCs w:val="24"/>
                          </w:rPr>
                          <w:t>Ernie Tedeschi</w:t>
                        </w:r>
                        <w:r>
                          <w:rPr>
                            <w:rFonts w:ascii="Georgia" w:eastAsia="Times New Roman" w:hAnsi="Georgia"/>
                            <w:sz w:val="24"/>
                            <w:szCs w:val="24"/>
                          </w:rPr>
                          <w:t xml:space="preserve"> </w:t>
                        </w:r>
                      </w:p>
                      <w:p w14:paraId="468DD799" w14:textId="77777777" w:rsidR="00C30E57" w:rsidRDefault="00C30E57" w:rsidP="00C2769A">
                        <w:pPr>
                          <w:numPr>
                            <w:ilvl w:val="0"/>
                            <w:numId w:val="1"/>
                          </w:numPr>
                          <w:spacing w:before="100" w:beforeAutospacing="1" w:after="100" w:afterAutospacing="1" w:line="360" w:lineRule="atLeast"/>
                          <w:rPr>
                            <w:rFonts w:ascii="Georgia" w:eastAsia="Times New Roman" w:hAnsi="Georgia"/>
                            <w:sz w:val="24"/>
                            <w:szCs w:val="24"/>
                          </w:rPr>
                        </w:pPr>
                        <w:r>
                          <w:rPr>
                            <w:rFonts w:ascii="Georgia" w:eastAsia="Times New Roman" w:hAnsi="Georgia"/>
                            <w:sz w:val="24"/>
                            <w:szCs w:val="24"/>
                          </w:rPr>
                          <w:t xml:space="preserve">Trump’s </w:t>
                        </w:r>
                        <w:hyperlink r:id="rId47" w:tgtFrame="_blank" w:history="1">
                          <w:r>
                            <w:rPr>
                              <w:rStyle w:val="Hyperlink"/>
                              <w:rFonts w:ascii="Georgia" w:eastAsia="Times New Roman" w:hAnsi="Georgia"/>
                              <w:sz w:val="24"/>
                              <w:szCs w:val="24"/>
                            </w:rPr>
                            <w:t>Man of Steel Posturing</w:t>
                          </w:r>
                        </w:hyperlink>
                        <w:r>
                          <w:rPr>
                            <w:rFonts w:ascii="Georgia" w:eastAsia="Times New Roman" w:hAnsi="Georgia"/>
                            <w:sz w:val="24"/>
                            <w:szCs w:val="24"/>
                          </w:rPr>
                          <w:t xml:space="preserve"> Makes America Weaker — </w:t>
                        </w:r>
                        <w:r>
                          <w:rPr>
                            <w:rStyle w:val="Strong"/>
                            <w:rFonts w:ascii="Helvetica" w:eastAsia="Times New Roman" w:hAnsi="Helvetica" w:cs="Helvetica"/>
                            <w:sz w:val="24"/>
                            <w:szCs w:val="24"/>
                          </w:rPr>
                          <w:t>David Fickling</w:t>
                        </w:r>
                        <w:r>
                          <w:rPr>
                            <w:rFonts w:ascii="Georgia" w:eastAsia="Times New Roman" w:hAnsi="Georgia"/>
                            <w:sz w:val="24"/>
                            <w:szCs w:val="24"/>
                          </w:rPr>
                          <w:t xml:space="preserve"> </w:t>
                        </w:r>
                      </w:p>
                      <w:p w14:paraId="4A94D7C8" w14:textId="77777777" w:rsidR="00C30E57" w:rsidRDefault="00186BD4">
                        <w:pPr>
                          <w:pStyle w:val="NormalWeb"/>
                          <w:spacing w:before="240" w:beforeAutospacing="0" w:after="240" w:afterAutospacing="0" w:line="360" w:lineRule="atLeast"/>
                          <w:rPr>
                            <w:rFonts w:ascii="Georgia" w:hAnsi="Georgia"/>
                            <w:sz w:val="24"/>
                            <w:szCs w:val="24"/>
                          </w:rPr>
                        </w:pPr>
                        <w:hyperlink r:id="rId48" w:tgtFrame="_blank" w:history="1">
                          <w:r w:rsidR="00C30E57">
                            <w:rPr>
                              <w:rStyle w:val="Strong"/>
                              <w:rFonts w:ascii="Helvetica" w:hAnsi="Helvetica" w:cs="Helvetica"/>
                              <w:color w:val="0000FF"/>
                              <w:sz w:val="24"/>
                              <w:szCs w:val="24"/>
                              <w:u w:val="single"/>
                            </w:rPr>
                            <w:t>What’s the World Got in Store</w:t>
                          </w:r>
                        </w:hyperlink>
                        <w:r w:rsidR="00C30E57">
                          <w:rPr>
                            <w:rStyle w:val="Strong"/>
                            <w:rFonts w:ascii="Helvetica" w:hAnsi="Helvetica" w:cs="Helvetica"/>
                            <w:sz w:val="24"/>
                            <w:szCs w:val="24"/>
                          </w:rPr>
                          <w:t>?</w:t>
                        </w:r>
                      </w:p>
                      <w:p w14:paraId="4B26ED45" w14:textId="77777777" w:rsidR="00C30E57" w:rsidRDefault="00C30E57" w:rsidP="00C2769A">
                        <w:pPr>
                          <w:numPr>
                            <w:ilvl w:val="0"/>
                            <w:numId w:val="2"/>
                          </w:numPr>
                          <w:spacing w:before="100" w:beforeAutospacing="1" w:after="100" w:afterAutospacing="1" w:line="360" w:lineRule="atLeast"/>
                          <w:rPr>
                            <w:rFonts w:ascii="Georgia" w:eastAsia="Times New Roman" w:hAnsi="Georgia"/>
                            <w:sz w:val="24"/>
                            <w:szCs w:val="24"/>
                          </w:rPr>
                        </w:pPr>
                        <w:r>
                          <w:rPr>
                            <w:rStyle w:val="Emphasis"/>
                            <w:rFonts w:ascii="Helvetica" w:eastAsia="Times New Roman" w:hAnsi="Helvetica" w:cs="Helvetica"/>
                            <w:b/>
                            <w:bCs/>
                            <w:sz w:val="24"/>
                            <w:szCs w:val="24"/>
                          </w:rPr>
                          <w:t>Canada CPI, Feb. 18: </w:t>
                        </w:r>
                        <w:hyperlink r:id="rId49" w:tgtFrame="_blank" w:history="1">
                          <w:r>
                            <w:rPr>
                              <w:rStyle w:val="Hyperlink"/>
                              <w:rFonts w:ascii="Georgia" w:eastAsia="Times New Roman" w:hAnsi="Georgia"/>
                              <w:sz w:val="24"/>
                              <w:szCs w:val="24"/>
                            </w:rPr>
                            <w:t>Weaponizing Canadian Oil</w:t>
                          </w:r>
                        </w:hyperlink>
                        <w:r>
                          <w:rPr>
                            <w:rFonts w:ascii="Georgia" w:eastAsia="Times New Roman" w:hAnsi="Georgia"/>
                            <w:sz w:val="24"/>
                            <w:szCs w:val="24"/>
                          </w:rPr>
                          <w:t xml:space="preserve"> Would Rattle Trump — </w:t>
                        </w:r>
                        <w:r>
                          <w:rPr>
                            <w:rStyle w:val="Strong"/>
                            <w:rFonts w:ascii="Helvetica" w:eastAsia="Times New Roman" w:hAnsi="Helvetica" w:cs="Helvetica"/>
                            <w:sz w:val="24"/>
                            <w:szCs w:val="24"/>
                          </w:rPr>
                          <w:t>Liam Denning</w:t>
                        </w:r>
                        <w:r>
                          <w:rPr>
                            <w:rFonts w:ascii="Georgia" w:eastAsia="Times New Roman" w:hAnsi="Georgia"/>
                            <w:sz w:val="24"/>
                            <w:szCs w:val="24"/>
                          </w:rPr>
                          <w:t xml:space="preserve"> </w:t>
                        </w:r>
                      </w:p>
                      <w:p w14:paraId="2F695333" w14:textId="77777777" w:rsidR="00C30E57" w:rsidRDefault="00C30E57" w:rsidP="00C2769A">
                        <w:pPr>
                          <w:numPr>
                            <w:ilvl w:val="0"/>
                            <w:numId w:val="2"/>
                          </w:numPr>
                          <w:spacing w:before="100" w:beforeAutospacing="1" w:after="100" w:afterAutospacing="1" w:line="360" w:lineRule="atLeast"/>
                          <w:rPr>
                            <w:rFonts w:ascii="Georgia" w:eastAsia="Times New Roman" w:hAnsi="Georgia"/>
                            <w:sz w:val="24"/>
                            <w:szCs w:val="24"/>
                          </w:rPr>
                        </w:pPr>
                        <w:r>
                          <w:rPr>
                            <w:rStyle w:val="Emphasis"/>
                            <w:rFonts w:ascii="Helvetica" w:eastAsia="Times New Roman" w:hAnsi="Helvetica" w:cs="Helvetica"/>
                            <w:b/>
                            <w:bCs/>
                            <w:sz w:val="24"/>
                            <w:szCs w:val="24"/>
                          </w:rPr>
                          <w:t>Fed minutes release, Feb. 19:</w:t>
                        </w:r>
                        <w:r>
                          <w:rPr>
                            <w:rFonts w:ascii="Georgia" w:eastAsia="Times New Roman" w:hAnsi="Georgia"/>
                            <w:sz w:val="24"/>
                            <w:szCs w:val="24"/>
                          </w:rPr>
                          <w:t xml:space="preserve"> The Fed Is Both </w:t>
                        </w:r>
                        <w:hyperlink r:id="rId50" w:tgtFrame="_blank" w:history="1">
                          <w:r>
                            <w:rPr>
                              <w:rStyle w:val="Hyperlink"/>
                              <w:rFonts w:ascii="Georgia" w:eastAsia="Times New Roman" w:hAnsi="Georgia"/>
                              <w:sz w:val="24"/>
                              <w:szCs w:val="24"/>
                            </w:rPr>
                            <w:t>Ally and Scapegoat</w:t>
                          </w:r>
                        </w:hyperlink>
                        <w:r>
                          <w:rPr>
                            <w:rFonts w:ascii="Georgia" w:eastAsia="Times New Roman" w:hAnsi="Georgia"/>
                            <w:sz w:val="24"/>
                            <w:szCs w:val="24"/>
                          </w:rPr>
                          <w:t xml:space="preserve"> for Trump — </w:t>
                        </w:r>
                        <w:r>
                          <w:rPr>
                            <w:rStyle w:val="Strong"/>
                            <w:rFonts w:ascii="Helvetica" w:eastAsia="Times New Roman" w:hAnsi="Helvetica" w:cs="Helvetica"/>
                            <w:sz w:val="24"/>
                            <w:szCs w:val="24"/>
                          </w:rPr>
                          <w:t>Jonathan Levin</w:t>
                        </w:r>
                        <w:r>
                          <w:rPr>
                            <w:rFonts w:ascii="Georgia" w:eastAsia="Times New Roman" w:hAnsi="Georgia"/>
                            <w:sz w:val="24"/>
                            <w:szCs w:val="24"/>
                          </w:rPr>
                          <w:t xml:space="preserve"> </w:t>
                        </w:r>
                      </w:p>
                      <w:p w14:paraId="76A98AEA" w14:textId="77777777" w:rsidR="00C30E57" w:rsidRDefault="00C30E57" w:rsidP="00C2769A">
                        <w:pPr>
                          <w:numPr>
                            <w:ilvl w:val="0"/>
                            <w:numId w:val="2"/>
                          </w:numPr>
                          <w:spacing w:before="100" w:beforeAutospacing="1" w:after="100" w:afterAutospacing="1" w:line="360" w:lineRule="atLeast"/>
                          <w:rPr>
                            <w:rFonts w:ascii="Georgia" w:eastAsia="Times New Roman" w:hAnsi="Georgia"/>
                            <w:sz w:val="24"/>
                            <w:szCs w:val="24"/>
                          </w:rPr>
                        </w:pPr>
                        <w:r>
                          <w:rPr>
                            <w:rStyle w:val="Emphasis"/>
                            <w:rFonts w:ascii="Helvetica" w:eastAsia="Times New Roman" w:hAnsi="Helvetica" w:cs="Helvetica"/>
                            <w:b/>
                            <w:bCs/>
                            <w:sz w:val="24"/>
                            <w:szCs w:val="24"/>
                          </w:rPr>
                          <w:lastRenderedPageBreak/>
                          <w:t>Alibaba earnings, Feb. 20: </w:t>
                        </w:r>
                        <w:r>
                          <w:rPr>
                            <w:rFonts w:ascii="Georgia" w:eastAsia="Times New Roman" w:hAnsi="Georgia"/>
                            <w:sz w:val="24"/>
                            <w:szCs w:val="24"/>
                          </w:rPr>
                          <w:t xml:space="preserve">Alibaba </w:t>
                        </w:r>
                        <w:hyperlink r:id="rId51" w:tgtFrame="_blank" w:history="1">
                          <w:r>
                            <w:rPr>
                              <w:rStyle w:val="Hyperlink"/>
                              <w:rFonts w:ascii="Georgia" w:eastAsia="Times New Roman" w:hAnsi="Georgia"/>
                              <w:sz w:val="24"/>
                              <w:szCs w:val="24"/>
                            </w:rPr>
                            <w:t>Won’t Solve</w:t>
                          </w:r>
                        </w:hyperlink>
                        <w:r>
                          <w:rPr>
                            <w:rFonts w:ascii="Georgia" w:eastAsia="Times New Roman" w:hAnsi="Georgia"/>
                            <w:sz w:val="24"/>
                            <w:szCs w:val="24"/>
                          </w:rPr>
                          <w:t xml:space="preserve"> All of Apple’s China Problems — </w:t>
                        </w:r>
                        <w:r>
                          <w:rPr>
                            <w:rStyle w:val="Strong"/>
                            <w:rFonts w:ascii="Helvetica" w:eastAsia="Times New Roman" w:hAnsi="Helvetica" w:cs="Helvetica"/>
                            <w:sz w:val="24"/>
                            <w:szCs w:val="24"/>
                          </w:rPr>
                          <w:t>Catherine Thorbecke</w:t>
                        </w:r>
                        <w:r>
                          <w:rPr>
                            <w:rFonts w:ascii="Georgia" w:eastAsia="Times New Roman" w:hAnsi="Georgia"/>
                            <w:sz w:val="24"/>
                            <w:szCs w:val="24"/>
                          </w:rPr>
                          <w:t xml:space="preserve"> </w:t>
                        </w:r>
                      </w:p>
                      <w:tbl>
                        <w:tblPr>
                          <w:tblW w:w="0" w:type="auto"/>
                          <w:jc w:val="center"/>
                          <w:tblCellSpacing w:w="0" w:type="dxa"/>
                          <w:tblCellMar>
                            <w:left w:w="0" w:type="dxa"/>
                            <w:right w:w="0" w:type="dxa"/>
                          </w:tblCellMar>
                          <w:tblLook w:val="04A0" w:firstRow="1" w:lastRow="0" w:firstColumn="1" w:lastColumn="0" w:noHBand="0" w:noVBand="1"/>
                        </w:tblPr>
                        <w:tblGrid>
                          <w:gridCol w:w="8250"/>
                        </w:tblGrid>
                        <w:tr w:rsidR="00C30E57" w14:paraId="6827C659" w14:textId="77777777">
                          <w:trPr>
                            <w:tblCellSpacing w:w="0" w:type="dxa"/>
                            <w:jc w:val="center"/>
                          </w:trPr>
                          <w:tc>
                            <w:tcPr>
                              <w:tcW w:w="0" w:type="auto"/>
                              <w:hideMark/>
                            </w:tcPr>
                            <w:p w14:paraId="61432678" w14:textId="0F1ECBEF" w:rsidR="00C30E57" w:rsidRDefault="00C30E57">
                              <w:pPr>
                                <w:spacing w:line="360" w:lineRule="atLeast"/>
                                <w:jc w:val="center"/>
                                <w:rPr>
                                  <w:rFonts w:ascii="Georgia" w:eastAsia="Times New Roman" w:hAnsi="Georgia"/>
                                  <w:sz w:val="24"/>
                                  <w:szCs w:val="24"/>
                                </w:rPr>
                              </w:pPr>
                              <w:r>
                                <w:rPr>
                                  <w:rFonts w:ascii="Georgia" w:eastAsia="Times New Roman" w:hAnsi="Georgia"/>
                                  <w:noProof/>
                                  <w:color w:val="0000FF"/>
                                  <w:sz w:val="24"/>
                                  <w:szCs w:val="24"/>
                                </w:rPr>
                                <w:drawing>
                                  <wp:inline distT="0" distB="0" distL="0" distR="0" wp14:anchorId="3D2E76D5" wp14:editId="7F30D315">
                                    <wp:extent cx="5238750" cy="6667500"/>
                                    <wp:effectExtent l="0" t="0" r="0" b="0"/>
                                    <wp:docPr id="18" name="Picture 18">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38750" cy="6667500"/>
                                            </a:xfrm>
                                            <a:prstGeom prst="rect">
                                              <a:avLst/>
                                            </a:prstGeom>
                                            <a:noFill/>
                                            <a:ln>
                                              <a:noFill/>
                                            </a:ln>
                                          </pic:spPr>
                                        </pic:pic>
                                      </a:graphicData>
                                    </a:graphic>
                                  </wp:inline>
                                </w:drawing>
                              </w:r>
                            </w:p>
                          </w:tc>
                        </w:tr>
                        <w:tr w:rsidR="00C30E57" w14:paraId="379A9313" w14:textId="77777777">
                          <w:trPr>
                            <w:tblCellSpacing w:w="0" w:type="dxa"/>
                            <w:jc w:val="center"/>
                          </w:trPr>
                          <w:tc>
                            <w:tcPr>
                              <w:tcW w:w="0" w:type="auto"/>
                              <w:hideMark/>
                            </w:tcPr>
                            <w:p w14:paraId="58F12EBB" w14:textId="77777777" w:rsidR="00C30E57" w:rsidRDefault="00C30E57">
                              <w:pPr>
                                <w:rPr>
                                  <w:rFonts w:ascii="Georgia" w:eastAsia="Times New Roman" w:hAnsi="Georgia"/>
                                  <w:sz w:val="24"/>
                                  <w:szCs w:val="24"/>
                                </w:rPr>
                              </w:pPr>
                            </w:p>
                          </w:tc>
                        </w:tr>
                      </w:tbl>
                      <w:p w14:paraId="40092342" w14:textId="77777777" w:rsidR="00C30E57" w:rsidRDefault="00C30E57">
                        <w:pPr>
                          <w:spacing w:line="360" w:lineRule="atLeast"/>
                          <w:rPr>
                            <w:rFonts w:ascii="Georgia" w:eastAsia="Times New Roman" w:hAnsi="Georgia"/>
                            <w:vanish/>
                            <w:sz w:val="24"/>
                            <w:szCs w:val="24"/>
                          </w:rPr>
                        </w:pPr>
                      </w:p>
                      <w:tbl>
                        <w:tblPr>
                          <w:tblW w:w="5000" w:type="pct"/>
                          <w:tblCellMar>
                            <w:left w:w="0" w:type="dxa"/>
                            <w:right w:w="0" w:type="dxa"/>
                          </w:tblCellMar>
                          <w:tblLook w:val="04A0" w:firstRow="1" w:lastRow="0" w:firstColumn="1" w:lastColumn="0" w:noHBand="0" w:noVBand="1"/>
                        </w:tblPr>
                        <w:tblGrid>
                          <w:gridCol w:w="8340"/>
                        </w:tblGrid>
                        <w:tr w:rsidR="00C30E57" w14:paraId="74AB912A" w14:textId="77777777">
                          <w:tc>
                            <w:tcPr>
                              <w:tcW w:w="0" w:type="auto"/>
                              <w:vAlign w:val="center"/>
                              <w:hideMark/>
                            </w:tcPr>
                            <w:p w14:paraId="399A6F46" w14:textId="77777777" w:rsidR="00C30E57" w:rsidRDefault="00186BD4">
                              <w:pPr>
                                <w:pStyle w:val="Heading2"/>
                                <w:pBdr>
                                  <w:top w:val="single" w:sz="6" w:space="9" w:color="auto"/>
                                </w:pBdr>
                                <w:spacing w:before="300" w:beforeAutospacing="0" w:after="0" w:afterAutospacing="0" w:line="420" w:lineRule="atLeast"/>
                                <w:rPr>
                                  <w:rFonts w:ascii="Helvetica" w:eastAsia="Times New Roman" w:hAnsi="Helvetica" w:cs="Helvetica"/>
                                  <w:b w:val="0"/>
                                  <w:bCs w:val="0"/>
                                  <w:spacing w:val="-15"/>
                                  <w:sz w:val="39"/>
                                  <w:szCs w:val="39"/>
                                </w:rPr>
                              </w:pPr>
                              <w:hyperlink r:id="rId54" w:tgtFrame="_blank" w:history="1">
                                <w:r w:rsidR="00C30E57">
                                  <w:rPr>
                                    <w:rStyle w:val="Hyperlink"/>
                                    <w:rFonts w:ascii="Helvetica" w:eastAsia="Times New Roman" w:hAnsi="Helvetica" w:cs="Helvetica"/>
                                    <w:b w:val="0"/>
                                    <w:bCs w:val="0"/>
                                    <w:spacing w:val="-15"/>
                                    <w:sz w:val="39"/>
                                    <w:szCs w:val="39"/>
                                  </w:rPr>
                                  <w:t>Man on the Mountain</w:t>
                                </w:r>
                              </w:hyperlink>
                              <w:r w:rsidR="00C30E57">
                                <w:rPr>
                                  <w:rFonts w:ascii="Helvetica" w:eastAsia="Times New Roman" w:hAnsi="Helvetica" w:cs="Helvetica"/>
                                  <w:b w:val="0"/>
                                  <w:bCs w:val="0"/>
                                  <w:spacing w:val="-15"/>
                                  <w:sz w:val="39"/>
                                  <w:szCs w:val="39"/>
                                </w:rPr>
                                <w:t xml:space="preserve"> </w:t>
                              </w:r>
                            </w:p>
                          </w:tc>
                        </w:tr>
                      </w:tbl>
                      <w:p w14:paraId="74ECF60F" w14:textId="77777777" w:rsidR="00C30E57" w:rsidRDefault="00C30E57">
                        <w:pPr>
                          <w:spacing w:line="360" w:lineRule="atLeast"/>
                          <w:rPr>
                            <w:rFonts w:ascii="Georgia" w:eastAsia="Times New Roman" w:hAnsi="Georgia"/>
                            <w:vanish/>
                            <w:sz w:val="24"/>
                            <w:szCs w:val="24"/>
                          </w:rPr>
                        </w:pPr>
                      </w:p>
                      <w:tbl>
                        <w:tblPr>
                          <w:tblW w:w="8250" w:type="dxa"/>
                          <w:tblCellSpacing w:w="15" w:type="dxa"/>
                          <w:tblLook w:val="04A0" w:firstRow="1" w:lastRow="0" w:firstColumn="1" w:lastColumn="0" w:noHBand="0" w:noVBand="1"/>
                        </w:tblPr>
                        <w:tblGrid>
                          <w:gridCol w:w="8340"/>
                        </w:tblGrid>
                        <w:tr w:rsidR="00C30E57" w14:paraId="7C9262F7" w14:textId="77777777">
                          <w:trPr>
                            <w:tblCellSpacing w:w="15" w:type="dxa"/>
                          </w:trPr>
                          <w:tc>
                            <w:tcPr>
                              <w:tcW w:w="0" w:type="auto"/>
                              <w:tcMar>
                                <w:top w:w="15" w:type="dxa"/>
                                <w:left w:w="15" w:type="dxa"/>
                                <w:bottom w:w="15" w:type="dxa"/>
                                <w:right w:w="15" w:type="dxa"/>
                              </w:tcMar>
                              <w:vAlign w:val="center"/>
                              <w:hideMark/>
                            </w:tcPr>
                            <w:p w14:paraId="41A89CC1" w14:textId="58184590" w:rsidR="00C30E57" w:rsidRDefault="00C30E57">
                              <w:pPr>
                                <w:spacing w:line="360" w:lineRule="atLeast"/>
                                <w:rPr>
                                  <w:rFonts w:ascii="Georgia" w:eastAsia="Times New Roman" w:hAnsi="Georgia"/>
                                  <w:sz w:val="24"/>
                                  <w:szCs w:val="24"/>
                                </w:rPr>
                              </w:pPr>
                              <w:r>
                                <w:rPr>
                                  <w:rFonts w:ascii="Georgia" w:eastAsia="Times New Roman" w:hAnsi="Georgia"/>
                                  <w:noProof/>
                                  <w:sz w:val="24"/>
                                  <w:szCs w:val="24"/>
                                </w:rPr>
                                <w:lastRenderedPageBreak/>
                                <w:drawing>
                                  <wp:inline distT="0" distB="0" distL="0" distR="0" wp14:anchorId="3A91A8D7" wp14:editId="4A19BA98">
                                    <wp:extent cx="5238750" cy="3924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38750" cy="3924300"/>
                                            </a:xfrm>
                                            <a:prstGeom prst="rect">
                                              <a:avLst/>
                                            </a:prstGeom>
                                            <a:noFill/>
                                            <a:ln>
                                              <a:noFill/>
                                            </a:ln>
                                          </pic:spPr>
                                        </pic:pic>
                                      </a:graphicData>
                                    </a:graphic>
                                  </wp:inline>
                                </w:drawing>
                              </w:r>
                            </w:p>
                          </w:tc>
                        </w:tr>
                      </w:tbl>
                      <w:p w14:paraId="16EB892E" w14:textId="7546C4B3" w:rsidR="00C30E57" w:rsidRDefault="00C30E57">
                        <w:pPr>
                          <w:spacing w:line="360" w:lineRule="atLeast"/>
                          <w:rPr>
                            <w:rFonts w:ascii="Georgia" w:eastAsia="Times New Roman" w:hAnsi="Georgia"/>
                            <w:vanish/>
                            <w:sz w:val="24"/>
                            <w:szCs w:val="24"/>
                          </w:rPr>
                        </w:pPr>
                        <w:r>
                          <w:rPr>
                            <w:rFonts w:ascii="Georgia" w:eastAsia="Times New Roman" w:hAnsi="Georgia"/>
                            <w:noProof/>
                            <w:vanish/>
                            <w:sz w:val="24"/>
                            <w:szCs w:val="24"/>
                          </w:rPr>
                          <w:drawing>
                            <wp:inline distT="0" distB="0" distL="0" distR="0" wp14:anchorId="01070352" wp14:editId="4DB00899">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4FA6F78" w14:textId="77777777" w:rsidR="00C30E57" w:rsidRDefault="00C30E57">
                        <w:pPr>
                          <w:spacing w:line="312" w:lineRule="auto"/>
                          <w:rPr>
                            <w:rFonts w:ascii="Georgia" w:eastAsia="Times New Roman" w:hAnsi="Georgia"/>
                            <w:sz w:val="21"/>
                            <w:szCs w:val="21"/>
                          </w:rPr>
                        </w:pPr>
                        <w:r>
                          <w:rPr>
                            <w:rFonts w:ascii="Georgia" w:eastAsia="Times New Roman" w:hAnsi="Georgia"/>
                            <w:sz w:val="21"/>
                            <w:szCs w:val="21"/>
                          </w:rPr>
                          <w:t xml:space="preserve">High altitude inflation. </w:t>
                        </w:r>
                        <w:r>
                          <w:rPr>
                            <w:rFonts w:ascii="Georgia" w:eastAsia="Times New Roman" w:hAnsi="Georgia"/>
                            <w:i/>
                            <w:iCs/>
                            <w:sz w:val="21"/>
                            <w:szCs w:val="21"/>
                          </w:rPr>
                          <w:t>Photos via Getty Images, Illustration by Jessica Karl</w:t>
                        </w:r>
                      </w:p>
                      <w:p w14:paraId="76932C8D" w14:textId="77777777" w:rsidR="00C30E57" w:rsidRDefault="00C30E57">
                        <w:pPr>
                          <w:pStyle w:val="NormalWeb"/>
                          <w:spacing w:before="240" w:beforeAutospacing="0" w:after="240" w:afterAutospacing="0" w:line="360" w:lineRule="atLeast"/>
                          <w:rPr>
                            <w:rFonts w:ascii="Georgia" w:hAnsi="Georgia"/>
                            <w:sz w:val="24"/>
                            <w:szCs w:val="24"/>
                          </w:rPr>
                        </w:pPr>
                        <w:r>
                          <w:rPr>
                            <w:rFonts w:ascii="Georgia" w:hAnsi="Georgia"/>
                            <w:sz w:val="24"/>
                            <w:szCs w:val="24"/>
                          </w:rPr>
                          <w:t xml:space="preserve">It seems unlikely that Trump is familiar with Robert Peel and the Corn Laws — the US president famously </w:t>
                        </w:r>
                        <w:hyperlink r:id="rId57" w:tgtFrame="_blank" w:history="1">
                          <w:r>
                            <w:rPr>
                              <w:rStyle w:val="Hyperlink"/>
                              <w:rFonts w:ascii="Georgia" w:hAnsi="Georgia"/>
                              <w:sz w:val="24"/>
                              <w:szCs w:val="24"/>
                            </w:rPr>
                            <w:t>doesn’t read books</w:t>
                          </w:r>
                        </w:hyperlink>
                        <w:r>
                          <w:rPr>
                            <w:rFonts w:ascii="Georgia" w:hAnsi="Georgia"/>
                            <w:sz w:val="24"/>
                            <w:szCs w:val="24"/>
                          </w:rPr>
                          <w:t>. But he certainly has a historical hero: William McKinley. Really. Of all his predecessors, he chooses a guy who was assassinated and then completely overshadowed by the vice president who stepped into the breach, Teddy Roosevelt.</w:t>
                        </w:r>
                        <w:hyperlink w:anchor="footnote-5" w:history="1">
                          <w:r>
                            <w:rPr>
                              <w:rStyle w:val="Hyperlink"/>
                              <w:rFonts w:ascii="Georgia" w:hAnsi="Georgia"/>
                              <w:color w:val="000000"/>
                              <w:sz w:val="24"/>
                              <w:szCs w:val="24"/>
                            </w:rPr>
                            <w:t xml:space="preserve"> [5] </w:t>
                          </w:r>
                        </w:hyperlink>
                        <w:r>
                          <w:rPr>
                            <w:rFonts w:ascii="Georgia" w:hAnsi="Georgia"/>
                            <w:sz w:val="24"/>
                            <w:szCs w:val="24"/>
                          </w:rPr>
                          <w:t> (Well, eight years ago Trump thought he was </w:t>
                        </w:r>
                        <w:hyperlink r:id="rId58" w:tgtFrame="_blank" w:history="1">
                          <w:r>
                            <w:rPr>
                              <w:rStyle w:val="Hyperlink"/>
                              <w:rFonts w:ascii="Georgia" w:hAnsi="Georgia"/>
                              <w:sz w:val="24"/>
                              <w:szCs w:val="24"/>
                            </w:rPr>
                            <w:t>Andrew Jackson</w:t>
                          </w:r>
                        </w:hyperlink>
                        <w:r>
                          <w:rPr>
                            <w:rFonts w:ascii="Georgia" w:hAnsi="Georgia"/>
                            <w:sz w:val="24"/>
                            <w:szCs w:val="24"/>
                          </w:rPr>
                          <w:t>, so we can be thankful for small favors.)</w:t>
                        </w:r>
                      </w:p>
                      <w:p w14:paraId="072114E3" w14:textId="77777777" w:rsidR="00C30E57" w:rsidRDefault="00C30E57">
                        <w:pPr>
                          <w:pStyle w:val="NormalWeb"/>
                          <w:spacing w:before="240" w:beforeAutospacing="0" w:after="240" w:afterAutospacing="0" w:line="360" w:lineRule="atLeast"/>
                          <w:rPr>
                            <w:rFonts w:ascii="Georgia" w:hAnsi="Georgia"/>
                            <w:sz w:val="24"/>
                            <w:szCs w:val="24"/>
                          </w:rPr>
                        </w:pPr>
                        <w:r>
                          <w:rPr>
                            <w:rFonts w:ascii="Georgia" w:hAnsi="Georgia"/>
                            <w:sz w:val="24"/>
                            <w:szCs w:val="24"/>
                          </w:rPr>
                          <w:t>I guess you can understand where Trump’s fondness for McKinley comes from: The 25th president was more or less canceled by the Barack Obama administration, which in 2015 officially changed the name of the tallest peak in North America to </w:t>
                        </w:r>
                        <w:hyperlink r:id="rId59" w:tgtFrame="_blank" w:history="1">
                          <w:r>
                            <w:rPr>
                              <w:rStyle w:val="Hyperlink"/>
                              <w:rFonts w:ascii="Georgia" w:hAnsi="Georgia"/>
                              <w:sz w:val="24"/>
                              <w:szCs w:val="24"/>
                            </w:rPr>
                            <w:t>Denali</w:t>
                          </w:r>
                        </w:hyperlink>
                        <w:r>
                          <w:rPr>
                            <w:rFonts w:ascii="Georgia" w:hAnsi="Georgia"/>
                            <w:sz w:val="24"/>
                            <w:szCs w:val="24"/>
                          </w:rPr>
                          <w:t xml:space="preserve">. On his first day back in office, Trump wielded his </w:t>
                        </w:r>
                        <w:hyperlink r:id="rId60" w:tgtFrame="_blank" w:history="1">
                          <w:r>
                            <w:rPr>
                              <w:rStyle w:val="Hyperlink"/>
                              <w:rFonts w:ascii="Georgia" w:hAnsi="Georgia"/>
                              <w:sz w:val="24"/>
                              <w:szCs w:val="24"/>
                            </w:rPr>
                            <w:t>Magic Sharpie</w:t>
                          </w:r>
                        </w:hyperlink>
                        <w:r>
                          <w:rPr>
                            <w:rFonts w:ascii="Georgia" w:hAnsi="Georgia"/>
                            <w:sz w:val="24"/>
                            <w:szCs w:val="24"/>
                          </w:rPr>
                          <w:t xml:space="preserve"> and Mount McKinley is </w:t>
                        </w:r>
                        <w:hyperlink r:id="rId61" w:tgtFrame="_blank" w:history="1">
                          <w:r>
                            <w:rPr>
                              <w:rStyle w:val="Hyperlink"/>
                              <w:rFonts w:ascii="Georgia" w:hAnsi="Georgia"/>
                              <w:sz w:val="24"/>
                              <w:szCs w:val="24"/>
                            </w:rPr>
                            <w:t>Making Alaska Great Again</w:t>
                          </w:r>
                        </w:hyperlink>
                        <w:r>
                          <w:rPr>
                            <w:rFonts w:ascii="Georgia" w:hAnsi="Georgia"/>
                            <w:sz w:val="24"/>
                            <w:szCs w:val="24"/>
                          </w:rPr>
                          <w:t>. Also, tariffs.</w:t>
                        </w:r>
                      </w:p>
                      <w:p w14:paraId="1B2AFF17" w14:textId="77777777" w:rsidR="00C30E57" w:rsidRDefault="00C30E57">
                        <w:pPr>
                          <w:pStyle w:val="NormalWeb"/>
                          <w:spacing w:before="240" w:beforeAutospacing="0" w:after="240" w:afterAutospacing="0" w:line="360" w:lineRule="atLeast"/>
                          <w:rPr>
                            <w:rFonts w:ascii="Georgia" w:hAnsi="Georgia"/>
                            <w:sz w:val="24"/>
                            <w:szCs w:val="24"/>
                          </w:rPr>
                        </w:pPr>
                        <w:r>
                          <w:rPr>
                            <w:rFonts w:ascii="Georgia" w:hAnsi="Georgia"/>
                            <w:sz w:val="24"/>
                            <w:szCs w:val="24"/>
                          </w:rPr>
                          <w:t xml:space="preserve">“Trump is explicitly channeling William McKinley, another president who wielded tariffs with unabashed enthusiasm,” </w:t>
                        </w:r>
                        <w:hyperlink r:id="rId62" w:tgtFrame="_blank" w:history="1">
                          <w:r>
                            <w:rPr>
                              <w:rStyle w:val="Hyperlink"/>
                              <w:rFonts w:ascii="Georgia" w:hAnsi="Georgia"/>
                              <w:sz w:val="24"/>
                              <w:szCs w:val="24"/>
                            </w:rPr>
                            <w:t>writes</w:t>
                          </w:r>
                        </w:hyperlink>
                        <w:r>
                          <w:rPr>
                            <w:rFonts w:ascii="Georgia" w:hAnsi="Georgia"/>
                            <w:sz w:val="24"/>
                            <w:szCs w:val="24"/>
                          </w:rPr>
                          <w:t xml:space="preserve"> </w:t>
                        </w:r>
                        <w:r>
                          <w:rPr>
                            <w:rStyle w:val="Strong"/>
                            <w:rFonts w:ascii="Helvetica" w:hAnsi="Helvetica" w:cs="Helvetica"/>
                            <w:sz w:val="24"/>
                            <w:szCs w:val="24"/>
                          </w:rPr>
                          <w:t>Stephen Mihm</w:t>
                        </w:r>
                        <w:r>
                          <w:rPr>
                            <w:rFonts w:ascii="Georgia" w:hAnsi="Georgia"/>
                            <w:sz w:val="24"/>
                            <w:szCs w:val="24"/>
                          </w:rPr>
                          <w:t xml:space="preserve">, our house </w:t>
                        </w:r>
                        <w:r>
                          <w:rPr>
                            <w:rFonts w:ascii="Georgia" w:hAnsi="Georgia"/>
                            <w:sz w:val="24"/>
                            <w:szCs w:val="24"/>
                          </w:rPr>
                          <w:lastRenderedPageBreak/>
                          <w:t>historian. “Whether he’s mentioning McKinley by name — or restoring his name to the tallest mountain in North America — Trump can’t get enough of the nation’s 25th president.” </w:t>
                        </w:r>
                      </w:p>
                      <w:p w14:paraId="5B88D8CA" w14:textId="77777777" w:rsidR="00C30E57" w:rsidRDefault="00C30E57">
                        <w:pPr>
                          <w:pStyle w:val="NormalWeb"/>
                          <w:spacing w:before="240" w:beforeAutospacing="0" w:after="240" w:afterAutospacing="0" w:line="360" w:lineRule="atLeast"/>
                          <w:rPr>
                            <w:rFonts w:ascii="Georgia" w:hAnsi="Georgia"/>
                            <w:sz w:val="24"/>
                            <w:szCs w:val="24"/>
                          </w:rPr>
                        </w:pPr>
                        <w:r>
                          <w:rPr>
                            <w:rFonts w:ascii="Georgia" w:hAnsi="Georgia"/>
                            <w:sz w:val="24"/>
                            <w:szCs w:val="24"/>
                          </w:rPr>
                          <w:t xml:space="preserve">Maybe </w:t>
                        </w:r>
                        <w:r>
                          <w:rPr>
                            <w:rStyle w:val="Emphasis"/>
                            <w:rFonts w:ascii="Georgia" w:hAnsi="Georgia"/>
                            <w:sz w:val="24"/>
                            <w:szCs w:val="24"/>
                          </w:rPr>
                          <w:t>too much</w:t>
                        </w:r>
                        <w:r>
                          <w:rPr>
                            <w:rFonts w:ascii="Georgia" w:hAnsi="Georgia"/>
                            <w:sz w:val="24"/>
                            <w:szCs w:val="24"/>
                          </w:rPr>
                          <w:t>. “McKinley wielded tariffs with more nuance and restraint, a distinction Trump seems to be overlooking,” Stephen warns. “Whatever the dangers of tariffs when it comes to international trade, they’re a high-risk political gambit, particularly for a politician like Trump, who campaigned on defeating inflation. As William McKinley came to understand, when voters blame tariffs for higher prices, the politician who imposed them is the first to suffer the consequences.”</w:t>
                        </w:r>
                      </w:p>
                      <w:tbl>
                        <w:tblPr>
                          <w:tblW w:w="8250" w:type="dxa"/>
                          <w:tblCellSpacing w:w="15" w:type="dxa"/>
                          <w:tblLook w:val="04A0" w:firstRow="1" w:lastRow="0" w:firstColumn="1" w:lastColumn="0" w:noHBand="0" w:noVBand="1"/>
                        </w:tblPr>
                        <w:tblGrid>
                          <w:gridCol w:w="8340"/>
                        </w:tblGrid>
                        <w:tr w:rsidR="00C30E57" w14:paraId="710097D2" w14:textId="77777777">
                          <w:trPr>
                            <w:tblCellSpacing w:w="15" w:type="dxa"/>
                          </w:trPr>
                          <w:tc>
                            <w:tcPr>
                              <w:tcW w:w="0" w:type="auto"/>
                              <w:tcMar>
                                <w:top w:w="15" w:type="dxa"/>
                                <w:left w:w="15" w:type="dxa"/>
                                <w:bottom w:w="15" w:type="dxa"/>
                                <w:right w:w="15" w:type="dxa"/>
                              </w:tcMar>
                              <w:vAlign w:val="center"/>
                              <w:hideMark/>
                            </w:tcPr>
                            <w:p w14:paraId="2BF1A982" w14:textId="0F7FE4E6" w:rsidR="00C30E57" w:rsidRDefault="00C30E57">
                              <w:pPr>
                                <w:spacing w:line="360" w:lineRule="atLeast"/>
                                <w:rPr>
                                  <w:rFonts w:ascii="Georgia" w:eastAsia="Times New Roman" w:hAnsi="Georgia"/>
                                  <w:sz w:val="24"/>
                                  <w:szCs w:val="24"/>
                                </w:rPr>
                              </w:pPr>
                              <w:r>
                                <w:rPr>
                                  <w:rFonts w:ascii="Georgia" w:eastAsia="Times New Roman" w:hAnsi="Georgia"/>
                                  <w:noProof/>
                                  <w:sz w:val="24"/>
                                  <w:szCs w:val="24"/>
                                </w:rPr>
                                <w:drawing>
                                  <wp:inline distT="0" distB="0" distL="0" distR="0" wp14:anchorId="051711A5" wp14:editId="1339124E">
                                    <wp:extent cx="5238750" cy="3800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38750" cy="3800475"/>
                                            </a:xfrm>
                                            <a:prstGeom prst="rect">
                                              <a:avLst/>
                                            </a:prstGeom>
                                            <a:noFill/>
                                            <a:ln>
                                              <a:noFill/>
                                            </a:ln>
                                          </pic:spPr>
                                        </pic:pic>
                                      </a:graphicData>
                                    </a:graphic>
                                  </wp:inline>
                                </w:drawing>
                              </w:r>
                            </w:p>
                          </w:tc>
                        </w:tr>
                      </w:tbl>
                      <w:p w14:paraId="3ECD4AF3" w14:textId="7748B612" w:rsidR="00C30E57" w:rsidRDefault="00C30E57">
                        <w:pPr>
                          <w:spacing w:line="360" w:lineRule="atLeast"/>
                          <w:rPr>
                            <w:rFonts w:ascii="Georgia" w:eastAsia="Times New Roman" w:hAnsi="Georgia"/>
                            <w:vanish/>
                            <w:sz w:val="24"/>
                            <w:szCs w:val="24"/>
                          </w:rPr>
                        </w:pPr>
                        <w:r>
                          <w:rPr>
                            <w:rFonts w:ascii="Georgia" w:eastAsia="Times New Roman" w:hAnsi="Georgia"/>
                            <w:noProof/>
                            <w:vanish/>
                            <w:sz w:val="24"/>
                            <w:szCs w:val="24"/>
                          </w:rPr>
                          <w:drawing>
                            <wp:inline distT="0" distB="0" distL="0" distR="0" wp14:anchorId="610CAAE7" wp14:editId="3D4ABD30">
                              <wp:extent cx="5943600" cy="43141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4314190"/>
                                      </a:xfrm>
                                      <a:prstGeom prst="rect">
                                        <a:avLst/>
                                      </a:prstGeom>
                                      <a:noFill/>
                                      <a:ln>
                                        <a:noFill/>
                                      </a:ln>
                                    </pic:spPr>
                                  </pic:pic>
                                </a:graphicData>
                              </a:graphic>
                            </wp:inline>
                          </w:drawing>
                        </w:r>
                      </w:p>
                      <w:p w14:paraId="64C12943" w14:textId="77777777" w:rsidR="00C30E57" w:rsidRDefault="00C30E57">
                        <w:pPr>
                          <w:pStyle w:val="NormalWeb"/>
                          <w:spacing w:before="240" w:beforeAutospacing="0" w:after="240" w:afterAutospacing="0" w:line="360" w:lineRule="atLeast"/>
                          <w:rPr>
                            <w:rFonts w:ascii="Georgia" w:hAnsi="Georgia"/>
                            <w:sz w:val="24"/>
                            <w:szCs w:val="24"/>
                          </w:rPr>
                        </w:pPr>
                        <w:r>
                          <w:rPr>
                            <w:rStyle w:val="Strong"/>
                            <w:rFonts w:ascii="Helvetica" w:hAnsi="Helvetica" w:cs="Helvetica"/>
                            <w:sz w:val="24"/>
                            <w:szCs w:val="24"/>
                          </w:rPr>
                          <w:t>Nia-Malika Henderson</w:t>
                        </w:r>
                        <w:r>
                          <w:rPr>
                            <w:rFonts w:ascii="Georgia" w:hAnsi="Georgia"/>
                            <w:sz w:val="24"/>
                            <w:szCs w:val="24"/>
                          </w:rPr>
                          <w:t xml:space="preserve"> </w:t>
                        </w:r>
                        <w:hyperlink r:id="rId64" w:tgtFrame="_blank" w:history="1">
                          <w:r>
                            <w:rPr>
                              <w:rStyle w:val="Hyperlink"/>
                              <w:rFonts w:ascii="Georgia" w:hAnsi="Georgia"/>
                              <w:sz w:val="24"/>
                              <w:szCs w:val="24"/>
                            </w:rPr>
                            <w:t>thinks</w:t>
                          </w:r>
                        </w:hyperlink>
                        <w:r>
                          <w:rPr>
                            <w:rFonts w:ascii="Georgia" w:hAnsi="Georgia"/>
                            <w:sz w:val="24"/>
                            <w:szCs w:val="24"/>
                          </w:rPr>
                          <w:t xml:space="preserve"> that blame-game has already started. “Trump appears to misunderstand trade deficits, which are </w:t>
                        </w:r>
                        <w:hyperlink r:id="rId65" w:tgtFrame="_blank" w:history="1">
                          <w:r>
                            <w:rPr>
                              <w:rStyle w:val="Hyperlink"/>
                              <w:rFonts w:ascii="Georgia" w:hAnsi="Georgia"/>
                              <w:sz w:val="24"/>
                              <w:szCs w:val="24"/>
                            </w:rPr>
                            <w:t>generally understood</w:t>
                          </w:r>
                        </w:hyperlink>
                        <w:r>
                          <w:rPr>
                            <w:rFonts w:ascii="Georgia" w:hAnsi="Georgia"/>
                            <w:sz w:val="24"/>
                            <w:szCs w:val="24"/>
                          </w:rPr>
                          <w:t xml:space="preserve"> as a sign of a healthy economy, with consumers buying goods and powering growth,” she writes. “To Trump, Americans have been suckers and he has arrived to settle the score. While Trump has kept up his campaign-era riffs on </w:t>
                        </w:r>
                        <w:r>
                          <w:rPr>
                            <w:rFonts w:ascii="Georgia" w:hAnsi="Georgia"/>
                            <w:sz w:val="24"/>
                            <w:szCs w:val="24"/>
                          </w:rPr>
                          <w:lastRenderedPageBreak/>
                          <w:t>this front, he has largely dropped any talk of taming inflation and grocery prices, a pivot he even acknowledged recently.”</w:t>
                        </w:r>
                      </w:p>
                      <w:p w14:paraId="6158D923" w14:textId="77777777" w:rsidR="00C30E57" w:rsidRDefault="00C30E57">
                        <w:pPr>
                          <w:pStyle w:val="NormalWeb"/>
                          <w:spacing w:before="240" w:beforeAutospacing="0" w:after="240" w:afterAutospacing="0" w:line="360" w:lineRule="atLeast"/>
                          <w:rPr>
                            <w:rFonts w:ascii="Georgia" w:hAnsi="Georgia"/>
                            <w:sz w:val="24"/>
                            <w:szCs w:val="24"/>
                          </w:rPr>
                        </w:pPr>
                        <w:r>
                          <w:rPr>
                            <w:rFonts w:ascii="Georgia" w:hAnsi="Georgia"/>
                            <w:sz w:val="24"/>
                            <w:szCs w:val="24"/>
                          </w:rPr>
                          <w:t>So, Tariff Man, rename all the mountains you want, but this is one peak you don’t want to climb:</w:t>
                        </w:r>
                      </w:p>
                      <w:tbl>
                        <w:tblPr>
                          <w:tblW w:w="8250" w:type="dxa"/>
                          <w:tblCellSpacing w:w="15" w:type="dxa"/>
                          <w:tblLook w:val="04A0" w:firstRow="1" w:lastRow="0" w:firstColumn="1" w:lastColumn="0" w:noHBand="0" w:noVBand="1"/>
                        </w:tblPr>
                        <w:tblGrid>
                          <w:gridCol w:w="8340"/>
                        </w:tblGrid>
                        <w:tr w:rsidR="00C30E57" w14:paraId="10F992B5" w14:textId="77777777">
                          <w:trPr>
                            <w:tblCellSpacing w:w="15" w:type="dxa"/>
                          </w:trPr>
                          <w:tc>
                            <w:tcPr>
                              <w:tcW w:w="0" w:type="auto"/>
                              <w:tcMar>
                                <w:top w:w="15" w:type="dxa"/>
                                <w:left w:w="15" w:type="dxa"/>
                                <w:bottom w:w="15" w:type="dxa"/>
                                <w:right w:w="15" w:type="dxa"/>
                              </w:tcMar>
                              <w:vAlign w:val="center"/>
                              <w:hideMark/>
                            </w:tcPr>
                            <w:p w14:paraId="288EFFD7" w14:textId="5CF01E10" w:rsidR="00C30E57" w:rsidRDefault="00C30E57">
                              <w:pPr>
                                <w:spacing w:line="360" w:lineRule="atLeast"/>
                                <w:rPr>
                                  <w:rFonts w:ascii="Georgia" w:eastAsia="Times New Roman" w:hAnsi="Georgia"/>
                                  <w:sz w:val="24"/>
                                  <w:szCs w:val="24"/>
                                </w:rPr>
                              </w:pPr>
                              <w:r>
                                <w:rPr>
                                  <w:rFonts w:ascii="Georgia" w:eastAsia="Times New Roman" w:hAnsi="Georgia"/>
                                  <w:noProof/>
                                  <w:sz w:val="24"/>
                                  <w:szCs w:val="24"/>
                                </w:rPr>
                                <w:drawing>
                                  <wp:inline distT="0" distB="0" distL="0" distR="0" wp14:anchorId="3E053B97" wp14:editId="2050F5BD">
                                    <wp:extent cx="5238750" cy="3248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38750" cy="3248025"/>
                                            </a:xfrm>
                                            <a:prstGeom prst="rect">
                                              <a:avLst/>
                                            </a:prstGeom>
                                            <a:noFill/>
                                            <a:ln>
                                              <a:noFill/>
                                            </a:ln>
                                          </pic:spPr>
                                        </pic:pic>
                                      </a:graphicData>
                                    </a:graphic>
                                  </wp:inline>
                                </w:drawing>
                              </w:r>
                            </w:p>
                          </w:tc>
                        </w:tr>
                      </w:tbl>
                      <w:p w14:paraId="517DD4B0" w14:textId="791F0D7D" w:rsidR="00C30E57" w:rsidRDefault="00C30E57">
                        <w:pPr>
                          <w:spacing w:line="360" w:lineRule="atLeast"/>
                          <w:rPr>
                            <w:rFonts w:ascii="Georgia" w:eastAsia="Times New Roman" w:hAnsi="Georgia"/>
                            <w:vanish/>
                            <w:sz w:val="24"/>
                            <w:szCs w:val="24"/>
                          </w:rPr>
                        </w:pPr>
                        <w:r>
                          <w:rPr>
                            <w:rFonts w:ascii="Georgia" w:eastAsia="Times New Roman" w:hAnsi="Georgia"/>
                            <w:noProof/>
                            <w:vanish/>
                            <w:sz w:val="24"/>
                            <w:szCs w:val="24"/>
                          </w:rPr>
                          <w:drawing>
                            <wp:inline distT="0" distB="0" distL="0" distR="0" wp14:anchorId="69CBD802" wp14:editId="60BE21AE">
                              <wp:extent cx="5943600" cy="36906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3690620"/>
                                      </a:xfrm>
                                      <a:prstGeom prst="rect">
                                        <a:avLst/>
                                      </a:prstGeom>
                                      <a:noFill/>
                                      <a:ln>
                                        <a:noFill/>
                                      </a:ln>
                                    </pic:spPr>
                                  </pic:pic>
                                </a:graphicData>
                              </a:graphic>
                            </wp:inline>
                          </w:drawing>
                        </w:r>
                      </w:p>
                      <w:p w14:paraId="635540D9" w14:textId="77777777" w:rsidR="00C30E57" w:rsidRDefault="00C30E57">
                        <w:pPr>
                          <w:pStyle w:val="NormalWeb"/>
                          <w:spacing w:before="240" w:beforeAutospacing="0" w:after="240" w:afterAutospacing="0" w:line="360" w:lineRule="atLeast"/>
                          <w:rPr>
                            <w:rFonts w:ascii="Georgia" w:hAnsi="Georgia"/>
                            <w:sz w:val="24"/>
                            <w:szCs w:val="24"/>
                          </w:rPr>
                        </w:pPr>
                        <w:r>
                          <w:rPr>
                            <w:rStyle w:val="Strong"/>
                            <w:rFonts w:ascii="Helvetica" w:hAnsi="Helvetica" w:cs="Helvetica"/>
                            <w:sz w:val="24"/>
                            <w:szCs w:val="24"/>
                          </w:rPr>
                          <w:t>Notes: </w:t>
                        </w:r>
                        <w:r>
                          <w:rPr>
                            <w:rFonts w:ascii="Georgia" w:hAnsi="Georgia"/>
                            <w:sz w:val="24"/>
                            <w:szCs w:val="24"/>
                          </w:rPr>
                          <w:t xml:space="preserve">Please send </w:t>
                        </w:r>
                        <w:hyperlink r:id="rId67" w:tgtFrame="_blank" w:history="1">
                          <w:r>
                            <w:rPr>
                              <w:rStyle w:val="Hyperlink"/>
                              <w:rFonts w:ascii="Georgia" w:hAnsi="Georgia"/>
                              <w:sz w:val="24"/>
                              <w:szCs w:val="24"/>
                            </w:rPr>
                            <w:t>CORN!</w:t>
                          </w:r>
                        </w:hyperlink>
                        <w:r>
                          <w:rPr>
                            <w:rFonts w:ascii="Georgia" w:hAnsi="Georgia"/>
                            <w:sz w:val="24"/>
                            <w:szCs w:val="24"/>
                          </w:rPr>
                          <w:t xml:space="preserve"> and feedback to Tobin Harshaw at </w:t>
                        </w:r>
                        <w:hyperlink r:id="rId68" w:tgtFrame="_blank" w:history="1">
                          <w:r>
                            <w:rPr>
                              <w:rStyle w:val="Hyperlink"/>
                              <w:rFonts w:ascii="Georgia" w:hAnsi="Georgia"/>
                              <w:sz w:val="24"/>
                              <w:szCs w:val="24"/>
                            </w:rPr>
                            <w:t>tharshaw@bloomberg.net</w:t>
                          </w:r>
                        </w:hyperlink>
                        <w:r>
                          <w:rPr>
                            <w:rFonts w:ascii="Georgia" w:hAnsi="Georgia"/>
                            <w:sz w:val="24"/>
                            <w:szCs w:val="24"/>
                          </w:rPr>
                          <w:t>.</w:t>
                        </w:r>
                      </w:p>
                      <w:p w14:paraId="58A5A7A9" w14:textId="77777777" w:rsidR="00C30E57" w:rsidRDefault="00C30E57">
                        <w:pPr>
                          <w:pStyle w:val="NormalWeb"/>
                          <w:spacing w:before="240" w:beforeAutospacing="0" w:after="240" w:afterAutospacing="0" w:line="360" w:lineRule="atLeast"/>
                          <w:rPr>
                            <w:rFonts w:ascii="Georgia" w:hAnsi="Georgia"/>
                            <w:i/>
                            <w:iCs/>
                            <w:sz w:val="24"/>
                            <w:szCs w:val="24"/>
                          </w:rPr>
                        </w:pPr>
                        <w:r>
                          <w:rPr>
                            <w:rFonts w:ascii="Georgia" w:hAnsi="Georgia"/>
                            <w:i/>
                            <w:iCs/>
                            <w:sz w:val="24"/>
                            <w:szCs w:val="24"/>
                          </w:rPr>
                          <w:t xml:space="preserve">[1] I am, of course, referring to </w:t>
                        </w:r>
                        <w:hyperlink r:id="rId69" w:tgtFrame="_blank" w:history="1">
                          <w:r>
                            <w:rPr>
                              <w:rStyle w:val="Hyperlink"/>
                              <w:rFonts w:ascii="Georgia" w:hAnsi="Georgia"/>
                              <w:i/>
                              <w:iCs/>
                              <w:sz w:val="24"/>
                              <w:szCs w:val="24"/>
                            </w:rPr>
                            <w:t xml:space="preserve">the original </w:t>
                          </w:r>
                          <w:r>
                            <w:rPr>
                              <w:rStyle w:val="Emphasis"/>
                              <w:rFonts w:ascii="Georgia" w:hAnsi="Georgia"/>
                              <w:color w:val="0000FF"/>
                              <w:sz w:val="24"/>
                              <w:szCs w:val="24"/>
                              <w:u w:val="single"/>
                            </w:rPr>
                            <w:t>Matlock</w:t>
                          </w:r>
                        </w:hyperlink>
                        <w:r>
                          <w:rPr>
                            <w:rFonts w:ascii="Georgia" w:hAnsi="Georgia"/>
                            <w:i/>
                            <w:iCs/>
                            <w:sz w:val="24"/>
                            <w:szCs w:val="24"/>
                          </w:rPr>
                          <w:t xml:space="preserve"> from 1986, not </w:t>
                        </w:r>
                        <w:hyperlink r:id="rId70" w:tgtFrame="_blank" w:history="1">
                          <w:r>
                            <w:rPr>
                              <w:rStyle w:val="Hyperlink"/>
                              <w:rFonts w:ascii="Georgia" w:hAnsi="Georgia"/>
                              <w:i/>
                              <w:iCs/>
                              <w:sz w:val="24"/>
                              <w:szCs w:val="24"/>
                            </w:rPr>
                            <w:t>the gender-flipped reboot</w:t>
                          </w:r>
                        </w:hyperlink>
                        <w:r>
                          <w:rPr>
                            <w:rFonts w:ascii="Georgia" w:hAnsi="Georgia"/>
                            <w:i/>
                            <w:iCs/>
                            <w:sz w:val="24"/>
                            <w:szCs w:val="24"/>
                          </w:rPr>
                          <w:t xml:space="preserve"> starring Kathy Bates.</w:t>
                        </w:r>
                      </w:p>
                      <w:p w14:paraId="661DEEA3" w14:textId="77777777" w:rsidR="00C30E57" w:rsidRDefault="00C30E57">
                        <w:pPr>
                          <w:pStyle w:val="NormalWeb"/>
                          <w:spacing w:before="240" w:beforeAutospacing="0" w:after="240" w:afterAutospacing="0" w:line="360" w:lineRule="atLeast"/>
                          <w:rPr>
                            <w:rFonts w:ascii="Georgia" w:hAnsi="Georgia"/>
                            <w:i/>
                            <w:iCs/>
                            <w:sz w:val="24"/>
                            <w:szCs w:val="24"/>
                          </w:rPr>
                        </w:pPr>
                        <w:r>
                          <w:rPr>
                            <w:rFonts w:ascii="Georgia" w:hAnsi="Georgia"/>
                            <w:i/>
                            <w:iCs/>
                            <w:sz w:val="24"/>
                            <w:szCs w:val="24"/>
                          </w:rPr>
                          <w:t xml:space="preserve">[2] I apologize if I have any of this wrong. I'm a shameless Anglophile, not a historian. But I think I've got it mostly straight from a fine historian, Robert Tombs, whose </w:t>
                        </w:r>
                        <w:hyperlink r:id="rId71" w:tgtFrame="_blank" w:history="1">
                          <w:r>
                            <w:rPr>
                              <w:rStyle w:val="Emphasis"/>
                              <w:rFonts w:ascii="Georgia" w:hAnsi="Georgia"/>
                              <w:color w:val="0000FF"/>
                              <w:sz w:val="24"/>
                              <w:szCs w:val="24"/>
                              <w:u w:val="single"/>
                            </w:rPr>
                            <w:t>The English and Their History</w:t>
                          </w:r>
                        </w:hyperlink>
                        <w:r>
                          <w:rPr>
                            <w:rFonts w:ascii="Georgia" w:hAnsi="Georgia"/>
                            <w:i/>
                            <w:iCs/>
                            <w:sz w:val="24"/>
                            <w:szCs w:val="24"/>
                          </w:rPr>
                          <w:t xml:space="preserve"> is a must-read between episodes of </w:t>
                        </w:r>
                        <w:r>
                          <w:rPr>
                            <w:rStyle w:val="Emphasis"/>
                            <w:rFonts w:ascii="Georgia" w:hAnsi="Georgia"/>
                            <w:sz w:val="24"/>
                            <w:szCs w:val="24"/>
                          </w:rPr>
                          <w:t>Midsomer Murders</w:t>
                        </w:r>
                        <w:r>
                          <w:rPr>
                            <w:rFonts w:ascii="Georgia" w:hAnsi="Georgia"/>
                            <w:i/>
                            <w:iCs/>
                            <w:sz w:val="24"/>
                            <w:szCs w:val="24"/>
                          </w:rPr>
                          <w:t xml:space="preserve">. (Yes, I have watched </w:t>
                        </w:r>
                        <w:hyperlink r:id="rId72" w:tgtFrame="_blank" w:history="1">
                          <w:r>
                            <w:rPr>
                              <w:rStyle w:val="Hyperlink"/>
                              <w:rFonts w:ascii="Georgia" w:hAnsi="Georgia"/>
                              <w:i/>
                              <w:iCs/>
                              <w:sz w:val="24"/>
                              <w:szCs w:val="24"/>
                            </w:rPr>
                            <w:t>all 140 of them</w:t>
                          </w:r>
                        </w:hyperlink>
                        <w:r>
                          <w:rPr>
                            <w:rFonts w:ascii="Georgia" w:hAnsi="Georgia"/>
                            <w:i/>
                            <w:iCs/>
                            <w:sz w:val="24"/>
                            <w:szCs w:val="24"/>
                          </w:rPr>
                          <w:t>. Go ahead and laugh.)</w:t>
                        </w:r>
                      </w:p>
                      <w:p w14:paraId="2558C0CD" w14:textId="77777777" w:rsidR="00C30E57" w:rsidRDefault="00C30E57">
                        <w:pPr>
                          <w:pStyle w:val="NormalWeb"/>
                          <w:spacing w:before="240" w:beforeAutospacing="0" w:after="240" w:afterAutospacing="0" w:line="360" w:lineRule="atLeast"/>
                          <w:rPr>
                            <w:rFonts w:ascii="Georgia" w:hAnsi="Georgia"/>
                            <w:i/>
                            <w:iCs/>
                            <w:sz w:val="24"/>
                            <w:szCs w:val="24"/>
                          </w:rPr>
                        </w:pPr>
                        <w:r>
                          <w:rPr>
                            <w:rFonts w:ascii="Georgia" w:hAnsi="Georgia"/>
                            <w:i/>
                            <w:iCs/>
                            <w:sz w:val="24"/>
                            <w:szCs w:val="24"/>
                          </w:rPr>
                          <w:t xml:space="preserve">[3] Peel is one of the most intriguing figures of 19th-century British history. He was a </w:t>
                        </w:r>
                        <w:proofErr w:type="gramStart"/>
                        <w:r>
                          <w:rPr>
                            <w:rFonts w:ascii="Georgia" w:hAnsi="Georgia"/>
                            <w:i/>
                            <w:iCs/>
                            <w:sz w:val="24"/>
                            <w:szCs w:val="24"/>
                          </w:rPr>
                          <w:t>Tory,</w:t>
                        </w:r>
                        <w:proofErr w:type="gramEnd"/>
                        <w:r>
                          <w:rPr>
                            <w:rFonts w:ascii="Georgia" w:hAnsi="Georgia"/>
                            <w:i/>
                            <w:iCs/>
                            <w:sz w:val="24"/>
                            <w:szCs w:val="24"/>
                          </w:rPr>
                          <w:t xml:space="preserve"> thus he fractured his own party over the Corn Laws (and Catholic emancipation, eventually). More important to fans of mediocre detective shows on </w:t>
                        </w:r>
                        <w:hyperlink r:id="rId73" w:tgtFrame="_blank" w:history="1">
                          <w:r>
                            <w:rPr>
                              <w:rStyle w:val="Hyperlink"/>
                              <w:rFonts w:ascii="Georgia" w:hAnsi="Georgia"/>
                              <w:i/>
                              <w:iCs/>
                              <w:sz w:val="24"/>
                              <w:szCs w:val="24"/>
                            </w:rPr>
                            <w:t>Britbox</w:t>
                          </w:r>
                        </w:hyperlink>
                        <w:r>
                          <w:rPr>
                            <w:rFonts w:ascii="Georgia" w:hAnsi="Georgia"/>
                            <w:i/>
                            <w:iCs/>
                            <w:sz w:val="24"/>
                            <w:szCs w:val="24"/>
                          </w:rPr>
                          <w:t xml:space="preserve"> and </w:t>
                        </w:r>
                        <w:hyperlink r:id="rId74" w:tgtFrame="_blank" w:history="1">
                          <w:r>
                            <w:rPr>
                              <w:rStyle w:val="Hyperlink"/>
                              <w:rFonts w:ascii="Georgia" w:hAnsi="Georgia"/>
                              <w:i/>
                              <w:iCs/>
                              <w:sz w:val="24"/>
                              <w:szCs w:val="24"/>
                            </w:rPr>
                            <w:t>Acorn</w:t>
                          </w:r>
                        </w:hyperlink>
                        <w:r>
                          <w:rPr>
                            <w:rFonts w:ascii="Georgia" w:hAnsi="Georgia"/>
                            <w:i/>
                            <w:iCs/>
                            <w:sz w:val="24"/>
                            <w:szCs w:val="24"/>
                          </w:rPr>
                          <w:t xml:space="preserve">, he founded London's Metropolitan </w:t>
                        </w:r>
                        <w:r>
                          <w:rPr>
                            <w:rFonts w:ascii="Georgia" w:hAnsi="Georgia"/>
                            <w:i/>
                            <w:iCs/>
                            <w:sz w:val="24"/>
                            <w:szCs w:val="24"/>
                          </w:rPr>
                          <w:lastRenderedPageBreak/>
                          <w:t>Police, hence the old UK slang for coppers as "bobbies" and "peelers." Without him, perhaps, we would never have had the zillion Monty Python skits in which helmeted constables show up and:</w:t>
                        </w:r>
                      </w:p>
                      <w:tbl>
                        <w:tblPr>
                          <w:tblW w:w="8250" w:type="dxa"/>
                          <w:tblCellSpacing w:w="15" w:type="dxa"/>
                          <w:tblLook w:val="04A0" w:firstRow="1" w:lastRow="0" w:firstColumn="1" w:lastColumn="0" w:noHBand="0" w:noVBand="1"/>
                        </w:tblPr>
                        <w:tblGrid>
                          <w:gridCol w:w="8340"/>
                        </w:tblGrid>
                        <w:tr w:rsidR="00C30E57" w14:paraId="09470167" w14:textId="77777777">
                          <w:trPr>
                            <w:tblCellSpacing w:w="15" w:type="dxa"/>
                          </w:trPr>
                          <w:tc>
                            <w:tcPr>
                              <w:tcW w:w="0" w:type="auto"/>
                              <w:tcMar>
                                <w:top w:w="15" w:type="dxa"/>
                                <w:left w:w="15" w:type="dxa"/>
                                <w:bottom w:w="15" w:type="dxa"/>
                                <w:right w:w="15" w:type="dxa"/>
                              </w:tcMar>
                              <w:vAlign w:val="center"/>
                              <w:hideMark/>
                            </w:tcPr>
                            <w:p w14:paraId="58E94D4A" w14:textId="0FEF620B" w:rsidR="00C30E57" w:rsidRDefault="00C30E57">
                              <w:pPr>
                                <w:spacing w:line="360" w:lineRule="atLeast"/>
                                <w:rPr>
                                  <w:rFonts w:ascii="Georgia" w:eastAsia="Times New Roman" w:hAnsi="Georgia"/>
                                  <w:sz w:val="24"/>
                                  <w:szCs w:val="24"/>
                                </w:rPr>
                              </w:pPr>
                              <w:r>
                                <w:rPr>
                                  <w:rFonts w:ascii="Georgia" w:eastAsia="Times New Roman" w:hAnsi="Georgia"/>
                                  <w:noProof/>
                                  <w:sz w:val="24"/>
                                  <w:szCs w:val="24"/>
                                </w:rPr>
                                <w:drawing>
                                  <wp:inline distT="0" distB="0" distL="0" distR="0" wp14:anchorId="4C2AC1DB" wp14:editId="4A61405F">
                                    <wp:extent cx="5238750" cy="4181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38750" cy="4181475"/>
                                            </a:xfrm>
                                            <a:prstGeom prst="rect">
                                              <a:avLst/>
                                            </a:prstGeom>
                                            <a:noFill/>
                                            <a:ln>
                                              <a:noFill/>
                                            </a:ln>
                                          </pic:spPr>
                                        </pic:pic>
                                      </a:graphicData>
                                    </a:graphic>
                                  </wp:inline>
                                </w:drawing>
                              </w:r>
                            </w:p>
                          </w:tc>
                        </w:tr>
                      </w:tbl>
                      <w:p w14:paraId="040D8704" w14:textId="2D22637F" w:rsidR="00C30E57" w:rsidRDefault="00C30E57">
                        <w:pPr>
                          <w:spacing w:line="360" w:lineRule="atLeast"/>
                          <w:rPr>
                            <w:rFonts w:ascii="Georgia" w:eastAsia="Times New Roman" w:hAnsi="Georgia"/>
                            <w:i/>
                            <w:iCs/>
                            <w:vanish/>
                            <w:sz w:val="24"/>
                            <w:szCs w:val="24"/>
                          </w:rPr>
                        </w:pPr>
                        <w:r>
                          <w:rPr>
                            <w:rFonts w:ascii="Georgia" w:eastAsia="Times New Roman" w:hAnsi="Georgia"/>
                            <w:i/>
                            <w:iCs/>
                            <w:noProof/>
                            <w:vanish/>
                            <w:sz w:val="24"/>
                            <w:szCs w:val="24"/>
                          </w:rPr>
                          <w:drawing>
                            <wp:inline distT="0" distB="0" distL="0" distR="0" wp14:anchorId="1F5BD570" wp14:editId="5568B631">
                              <wp:extent cx="4114800" cy="3286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14800" cy="3286125"/>
                                      </a:xfrm>
                                      <a:prstGeom prst="rect">
                                        <a:avLst/>
                                      </a:prstGeom>
                                      <a:noFill/>
                                      <a:ln>
                                        <a:noFill/>
                                      </a:ln>
                                    </pic:spPr>
                                  </pic:pic>
                                </a:graphicData>
                              </a:graphic>
                            </wp:inline>
                          </w:drawing>
                        </w:r>
                      </w:p>
                      <w:p w14:paraId="16015995" w14:textId="77777777" w:rsidR="00C30E57" w:rsidRDefault="00C30E57">
                        <w:pPr>
                          <w:pStyle w:val="NormalWeb"/>
                          <w:spacing w:before="240" w:beforeAutospacing="0" w:after="240" w:afterAutospacing="0" w:line="360" w:lineRule="atLeast"/>
                          <w:rPr>
                            <w:rFonts w:ascii="Georgia" w:hAnsi="Georgia"/>
                            <w:i/>
                            <w:iCs/>
                            <w:sz w:val="24"/>
                            <w:szCs w:val="24"/>
                          </w:rPr>
                        </w:pPr>
                        <w:r>
                          <w:rPr>
                            <w:rFonts w:ascii="Georgia" w:hAnsi="Georgia"/>
                            <w:i/>
                            <w:iCs/>
                            <w:sz w:val="24"/>
                            <w:szCs w:val="24"/>
                          </w:rPr>
                          <w:t xml:space="preserve">[4] "Unofficial" in the sense that, while his advice is priceless, I don't pay him a cent. Unfortunately, like </w:t>
                        </w:r>
                        <w:hyperlink r:id="rId76" w:tgtFrame="_blank" w:history="1">
                          <w:r>
                            <w:rPr>
                              <w:rStyle w:val="Hyperlink"/>
                              <w:rFonts w:ascii="Georgia" w:hAnsi="Georgia"/>
                              <w:i/>
                              <w:iCs/>
                              <w:sz w:val="24"/>
                              <w:szCs w:val="24"/>
                            </w:rPr>
                            <w:t>the rest of Gen X</w:t>
                          </w:r>
                        </w:hyperlink>
                        <w:r>
                          <w:rPr>
                            <w:rFonts w:ascii="Georgia" w:hAnsi="Georgia"/>
                            <w:i/>
                            <w:iCs/>
                            <w:sz w:val="24"/>
                            <w:szCs w:val="24"/>
                          </w:rPr>
                          <w:t>, I was a bit late to the party, and will probably be writing this newsletter until I'm Abe Simpson's age.</w:t>
                        </w:r>
                      </w:p>
                      <w:tbl>
                        <w:tblPr>
                          <w:tblW w:w="8250" w:type="dxa"/>
                          <w:tblCellSpacing w:w="15" w:type="dxa"/>
                          <w:tblLook w:val="04A0" w:firstRow="1" w:lastRow="0" w:firstColumn="1" w:lastColumn="0" w:noHBand="0" w:noVBand="1"/>
                        </w:tblPr>
                        <w:tblGrid>
                          <w:gridCol w:w="8340"/>
                        </w:tblGrid>
                        <w:tr w:rsidR="00C30E57" w14:paraId="556C6656" w14:textId="77777777">
                          <w:trPr>
                            <w:tblCellSpacing w:w="15" w:type="dxa"/>
                          </w:trPr>
                          <w:tc>
                            <w:tcPr>
                              <w:tcW w:w="0" w:type="auto"/>
                              <w:tcMar>
                                <w:top w:w="15" w:type="dxa"/>
                                <w:left w:w="15" w:type="dxa"/>
                                <w:bottom w:w="15" w:type="dxa"/>
                                <w:right w:w="15" w:type="dxa"/>
                              </w:tcMar>
                              <w:vAlign w:val="center"/>
                              <w:hideMark/>
                            </w:tcPr>
                            <w:p w14:paraId="4CD6544A" w14:textId="4A66FA8B" w:rsidR="00C30E57" w:rsidRDefault="00C30E57">
                              <w:pPr>
                                <w:spacing w:line="360" w:lineRule="atLeast"/>
                                <w:rPr>
                                  <w:rFonts w:ascii="Georgia" w:eastAsia="Times New Roman" w:hAnsi="Georgia"/>
                                  <w:sz w:val="24"/>
                                  <w:szCs w:val="24"/>
                                </w:rPr>
                              </w:pPr>
                              <w:r>
                                <w:rPr>
                                  <w:rFonts w:ascii="Georgia" w:eastAsia="Times New Roman" w:hAnsi="Georgia"/>
                                  <w:noProof/>
                                  <w:sz w:val="24"/>
                                  <w:szCs w:val="24"/>
                                </w:rPr>
                                <w:lastRenderedPageBreak/>
                                <w:drawing>
                                  <wp:inline distT="0" distB="0" distL="0" distR="0" wp14:anchorId="2117EC3A" wp14:editId="02D1EC68">
                                    <wp:extent cx="5238750" cy="7839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38750" cy="7839075"/>
                                            </a:xfrm>
                                            <a:prstGeom prst="rect">
                                              <a:avLst/>
                                            </a:prstGeom>
                                            <a:noFill/>
                                            <a:ln>
                                              <a:noFill/>
                                            </a:ln>
                                          </pic:spPr>
                                        </pic:pic>
                                      </a:graphicData>
                                    </a:graphic>
                                  </wp:inline>
                                </w:drawing>
                              </w:r>
                            </w:p>
                          </w:tc>
                        </w:tr>
                      </w:tbl>
                      <w:p w14:paraId="3A9EC7B6" w14:textId="7322691C" w:rsidR="00C30E57" w:rsidRDefault="00C30E57">
                        <w:pPr>
                          <w:spacing w:line="360" w:lineRule="atLeast"/>
                          <w:rPr>
                            <w:rFonts w:ascii="Georgia" w:eastAsia="Times New Roman" w:hAnsi="Georgia"/>
                            <w:i/>
                            <w:iCs/>
                            <w:vanish/>
                            <w:sz w:val="24"/>
                            <w:szCs w:val="24"/>
                          </w:rPr>
                        </w:pPr>
                        <w:r>
                          <w:rPr>
                            <w:rFonts w:ascii="Georgia" w:eastAsia="Times New Roman" w:hAnsi="Georgia"/>
                            <w:i/>
                            <w:iCs/>
                            <w:noProof/>
                            <w:vanish/>
                            <w:sz w:val="24"/>
                            <w:szCs w:val="24"/>
                          </w:rPr>
                          <w:lastRenderedPageBreak/>
                          <w:drawing>
                            <wp:inline distT="0" distB="0" distL="0" distR="0" wp14:anchorId="2DCE2BF0" wp14:editId="677AF553">
                              <wp:extent cx="4314825" cy="6457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14825" cy="6457950"/>
                                      </a:xfrm>
                                      <a:prstGeom prst="rect">
                                        <a:avLst/>
                                      </a:prstGeom>
                                      <a:noFill/>
                                      <a:ln>
                                        <a:noFill/>
                                      </a:ln>
                                    </pic:spPr>
                                  </pic:pic>
                                </a:graphicData>
                              </a:graphic>
                            </wp:inline>
                          </w:drawing>
                        </w:r>
                      </w:p>
                      <w:p w14:paraId="78605C1E" w14:textId="77777777" w:rsidR="00C30E57" w:rsidRDefault="00C30E57">
                        <w:pPr>
                          <w:pStyle w:val="NormalWeb"/>
                          <w:spacing w:before="240" w:beforeAutospacing="0" w:after="240" w:afterAutospacing="0" w:line="360" w:lineRule="atLeast"/>
                          <w:rPr>
                            <w:rFonts w:ascii="Georgia" w:hAnsi="Georgia"/>
                            <w:i/>
                            <w:iCs/>
                            <w:sz w:val="24"/>
                            <w:szCs w:val="24"/>
                          </w:rPr>
                        </w:pPr>
                        <w:r>
                          <w:rPr>
                            <w:rFonts w:ascii="Georgia" w:hAnsi="Georgia"/>
                            <w:i/>
                            <w:iCs/>
                            <w:sz w:val="24"/>
                            <w:szCs w:val="24"/>
                          </w:rPr>
                          <w:t xml:space="preserve">[5] If Trump does decide to pick up a book, I'd strongly recommend Edmund Morris's </w:t>
                        </w:r>
                        <w:hyperlink r:id="rId78" w:tgtFrame="_blank" w:history="1">
                          <w:r>
                            <w:rPr>
                              <w:rStyle w:val="Emphasis"/>
                              <w:rFonts w:ascii="Georgia" w:hAnsi="Georgia"/>
                              <w:color w:val="0000FF"/>
                              <w:sz w:val="24"/>
                              <w:szCs w:val="24"/>
                              <w:u w:val="single"/>
                            </w:rPr>
                            <w:t>Rise of Theodore Roosevelt</w:t>
                          </w:r>
                        </w:hyperlink>
                        <w:r>
                          <w:rPr>
                            <w:rFonts w:ascii="Georgia" w:hAnsi="Georgia"/>
                            <w:i/>
                            <w:iCs/>
                            <w:sz w:val="24"/>
                            <w:szCs w:val="24"/>
                          </w:rPr>
                          <w:t xml:space="preserve">, the first of his three-volume biography of the 26th president. I edited a few op-ed pieces of Morris's when I was at the </w:t>
                        </w:r>
                        <w:r>
                          <w:rPr>
                            <w:rStyle w:val="Emphasis"/>
                            <w:rFonts w:ascii="Georgia" w:hAnsi="Georgia"/>
                            <w:sz w:val="24"/>
                            <w:szCs w:val="24"/>
                          </w:rPr>
                          <w:t>New York Times</w:t>
                        </w:r>
                        <w:r>
                          <w:rPr>
                            <w:rFonts w:ascii="Georgia" w:hAnsi="Georgia"/>
                            <w:i/>
                            <w:iCs/>
                            <w:sz w:val="24"/>
                            <w:szCs w:val="24"/>
                          </w:rPr>
                          <w:t xml:space="preserve">, he was a charming man and one of only two writers I knew who filed his copy in a lovely and extravagant longhand. (The other was </w:t>
                        </w:r>
                        <w:hyperlink r:id="rId79" w:tgtFrame="_blank" w:history="1">
                          <w:r>
                            <w:rPr>
                              <w:rStyle w:val="Hyperlink"/>
                              <w:rFonts w:ascii="Georgia" w:hAnsi="Georgia"/>
                              <w:i/>
                              <w:iCs/>
                              <w:sz w:val="24"/>
                              <w:szCs w:val="24"/>
                            </w:rPr>
                            <w:t>Tom Wolfe</w:t>
                          </w:r>
                        </w:hyperlink>
                        <w:r>
                          <w:rPr>
                            <w:rFonts w:ascii="Georgia" w:hAnsi="Georgia"/>
                            <w:i/>
                            <w:iCs/>
                            <w:sz w:val="24"/>
                            <w:szCs w:val="24"/>
                          </w:rPr>
                          <w:t>. I've lived a charmed life.) In any case, this is how you write a lede:</w:t>
                        </w:r>
                      </w:p>
                      <w:p w14:paraId="23BAE449" w14:textId="77777777" w:rsidR="00C30E57" w:rsidRDefault="00C30E57">
                        <w:pPr>
                          <w:pStyle w:val="NormalWeb"/>
                          <w:spacing w:before="240" w:beforeAutospacing="0" w:after="240" w:afterAutospacing="0" w:line="360" w:lineRule="atLeast"/>
                          <w:rPr>
                            <w:rFonts w:ascii="Georgia" w:hAnsi="Georgia"/>
                            <w:i/>
                            <w:iCs/>
                            <w:sz w:val="24"/>
                            <w:szCs w:val="24"/>
                          </w:rPr>
                        </w:pPr>
                        <w:r>
                          <w:rPr>
                            <w:rFonts w:ascii="Georgia" w:hAnsi="Georgia"/>
                            <w:i/>
                            <w:iCs/>
                            <w:sz w:val="24"/>
                            <w:szCs w:val="24"/>
                          </w:rPr>
                          <w:t>At eleven o'clock precisely the sound of trumpets echoes within the White House, and floats, through open windows, out into the sunny morning. A shiver of excitement strikes the line of people waiting four abreast outside Theodore Roosevelt's front gate, and runs in serpentine reflex along Pennsylvania Avenue as far as Seventeenth Street, before whipping south and dissipating itself over half a mile away. The shiver is accompanied by a murmur: "The President's on his way downstairs."</w:t>
                        </w:r>
                      </w:p>
                    </w:tc>
                  </w:tr>
                </w:tbl>
                <w:p w14:paraId="1A87B23D" w14:textId="77777777" w:rsidR="00C30E57" w:rsidRDefault="00C30E57">
                  <w:pPr>
                    <w:rPr>
                      <w:rFonts w:ascii="Times New Roman" w:eastAsia="Times New Roman" w:hAnsi="Times New Roman" w:cs="Times New Roman"/>
                      <w:sz w:val="20"/>
                      <w:szCs w:val="20"/>
                    </w:rPr>
                  </w:pPr>
                </w:p>
              </w:tc>
            </w:tr>
            <w:tr w:rsidR="00C30E57" w14:paraId="735A7A41" w14:textId="77777777">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340"/>
                  </w:tblGrid>
                  <w:tr w:rsidR="00C30E57" w14:paraId="5F60EB96" w14:textId="77777777">
                    <w:tc>
                      <w:tcPr>
                        <w:tcW w:w="0" w:type="auto"/>
                        <w:tcMar>
                          <w:top w:w="0" w:type="dxa"/>
                          <w:left w:w="0" w:type="dxa"/>
                          <w:bottom w:w="150" w:type="dxa"/>
                          <w:right w:w="0" w:type="dxa"/>
                        </w:tcMar>
                        <w:vAlign w:val="center"/>
                        <w:hideMark/>
                      </w:tcPr>
                      <w:p w14:paraId="0599265A" w14:textId="77777777" w:rsidR="00C30E57" w:rsidRDefault="00C30E57">
                        <w:pPr>
                          <w:spacing w:line="360" w:lineRule="atLeast"/>
                          <w:jc w:val="center"/>
                          <w:rPr>
                            <w:rFonts w:ascii="Georgia" w:eastAsia="Times New Roman" w:hAnsi="Georgia"/>
                            <w:sz w:val="24"/>
                            <w:szCs w:val="24"/>
                          </w:rPr>
                        </w:pPr>
                        <w:r>
                          <w:rPr>
                            <w:rStyle w:val="Strong"/>
                            <w:rFonts w:ascii="Helvetica" w:eastAsia="Times New Roman" w:hAnsi="Helvetica" w:cs="Helvetica"/>
                            <w:sz w:val="24"/>
                            <w:szCs w:val="24"/>
                          </w:rPr>
                          <w:lastRenderedPageBreak/>
                          <w:t>Follow Us</w:t>
                        </w:r>
                        <w:r>
                          <w:rPr>
                            <w:rFonts w:ascii="Georgia" w:eastAsia="Times New Roman" w:hAnsi="Georgia"/>
                            <w:sz w:val="24"/>
                            <w:szCs w:val="24"/>
                          </w:rPr>
                          <w:t xml:space="preserve"> </w:t>
                        </w:r>
                      </w:p>
                    </w:tc>
                  </w:tr>
                  <w:tr w:rsidR="00C30E57" w14:paraId="06251617"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
                          <w:gridCol w:w="900"/>
                          <w:gridCol w:w="900"/>
                          <w:gridCol w:w="900"/>
                        </w:tblGrid>
                        <w:tr w:rsidR="00C30E57" w14:paraId="2FA6C2F1" w14:textId="77777777">
                          <w:trPr>
                            <w:jc w:val="center"/>
                          </w:trPr>
                          <w:tc>
                            <w:tcPr>
                              <w:tcW w:w="0" w:type="auto"/>
                              <w:tcMar>
                                <w:top w:w="0" w:type="dxa"/>
                                <w:left w:w="150" w:type="dxa"/>
                                <w:bottom w:w="0" w:type="dxa"/>
                                <w:right w:w="150" w:type="dxa"/>
                              </w:tcMar>
                              <w:vAlign w:val="center"/>
                              <w:hideMark/>
                            </w:tcPr>
                            <w:p w14:paraId="243ACFBB" w14:textId="37A7D236" w:rsidR="00C30E57" w:rsidRDefault="00C30E57">
                              <w:pPr>
                                <w:spacing w:line="360" w:lineRule="atLeast"/>
                                <w:rPr>
                                  <w:rFonts w:ascii="Georgia" w:eastAsia="Times New Roman" w:hAnsi="Georgia"/>
                                  <w:sz w:val="24"/>
                                  <w:szCs w:val="24"/>
                                </w:rPr>
                              </w:pPr>
                              <w:r>
                                <w:rPr>
                                  <w:rFonts w:ascii="Georgia" w:eastAsia="Times New Roman" w:hAnsi="Georgia"/>
                                  <w:noProof/>
                                  <w:color w:val="0000FF"/>
                                  <w:sz w:val="24"/>
                                  <w:szCs w:val="24"/>
                                </w:rPr>
                                <w:drawing>
                                  <wp:inline distT="0" distB="0" distL="0" distR="0" wp14:anchorId="597858DF" wp14:editId="17306BE4">
                                    <wp:extent cx="371475" cy="371475"/>
                                    <wp:effectExtent l="0" t="0" r="9525" b="9525"/>
                                    <wp:docPr id="7" name="Picture 7">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0" w:type="auto"/>
                              <w:tcMar>
                                <w:top w:w="0" w:type="dxa"/>
                                <w:left w:w="150" w:type="dxa"/>
                                <w:bottom w:w="0" w:type="dxa"/>
                                <w:right w:w="150" w:type="dxa"/>
                              </w:tcMar>
                              <w:vAlign w:val="center"/>
                              <w:hideMark/>
                            </w:tcPr>
                            <w:p w14:paraId="7F400488" w14:textId="15D8C7C5" w:rsidR="00C30E57" w:rsidRDefault="00C30E57">
                              <w:pPr>
                                <w:spacing w:line="360" w:lineRule="atLeast"/>
                                <w:rPr>
                                  <w:rFonts w:ascii="Georgia" w:eastAsia="Times New Roman" w:hAnsi="Georgia"/>
                                  <w:sz w:val="24"/>
                                  <w:szCs w:val="24"/>
                                </w:rPr>
                              </w:pPr>
                              <w:r>
                                <w:rPr>
                                  <w:rFonts w:ascii="Georgia" w:eastAsia="Times New Roman" w:hAnsi="Georgia"/>
                                  <w:noProof/>
                                  <w:color w:val="0000FF"/>
                                  <w:sz w:val="24"/>
                                  <w:szCs w:val="24"/>
                                </w:rPr>
                                <w:drawing>
                                  <wp:inline distT="0" distB="0" distL="0" distR="0" wp14:anchorId="78F6562C" wp14:editId="17F10EFD">
                                    <wp:extent cx="371475" cy="371475"/>
                                    <wp:effectExtent l="0" t="0" r="9525" b="9525"/>
                                    <wp:docPr id="6" name="Picture 6">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0" w:type="auto"/>
                              <w:tcMar>
                                <w:top w:w="0" w:type="dxa"/>
                                <w:left w:w="150" w:type="dxa"/>
                                <w:bottom w:w="0" w:type="dxa"/>
                                <w:right w:w="150" w:type="dxa"/>
                              </w:tcMar>
                              <w:vAlign w:val="center"/>
                              <w:hideMark/>
                            </w:tcPr>
                            <w:p w14:paraId="55FAE02C" w14:textId="4EABBA66" w:rsidR="00C30E57" w:rsidRDefault="00C30E57">
                              <w:pPr>
                                <w:spacing w:line="360" w:lineRule="atLeast"/>
                                <w:rPr>
                                  <w:rFonts w:ascii="Georgia" w:eastAsia="Times New Roman" w:hAnsi="Georgia"/>
                                  <w:sz w:val="24"/>
                                  <w:szCs w:val="24"/>
                                </w:rPr>
                              </w:pPr>
                              <w:r>
                                <w:rPr>
                                  <w:rFonts w:ascii="Georgia" w:eastAsia="Times New Roman" w:hAnsi="Georgia"/>
                                  <w:noProof/>
                                  <w:color w:val="0000FF"/>
                                  <w:sz w:val="24"/>
                                  <w:szCs w:val="24"/>
                                </w:rPr>
                                <w:drawing>
                                  <wp:inline distT="0" distB="0" distL="0" distR="0" wp14:anchorId="1D54DD28" wp14:editId="2EBE1EAE">
                                    <wp:extent cx="371475" cy="371475"/>
                                    <wp:effectExtent l="0" t="0" r="9525" b="9525"/>
                                    <wp:docPr id="5" name="Picture 5">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0" w:type="auto"/>
                              <w:tcMar>
                                <w:top w:w="0" w:type="dxa"/>
                                <w:left w:w="150" w:type="dxa"/>
                                <w:bottom w:w="0" w:type="dxa"/>
                                <w:right w:w="150" w:type="dxa"/>
                              </w:tcMar>
                              <w:vAlign w:val="center"/>
                              <w:hideMark/>
                            </w:tcPr>
                            <w:p w14:paraId="1476E11D" w14:textId="23DB0971" w:rsidR="00C30E57" w:rsidRDefault="00C30E57">
                              <w:pPr>
                                <w:spacing w:line="360" w:lineRule="atLeast"/>
                                <w:rPr>
                                  <w:rFonts w:ascii="Georgia" w:eastAsia="Times New Roman" w:hAnsi="Georgia"/>
                                  <w:sz w:val="24"/>
                                  <w:szCs w:val="24"/>
                                </w:rPr>
                              </w:pPr>
                              <w:r>
                                <w:rPr>
                                  <w:rFonts w:ascii="Georgia" w:eastAsia="Times New Roman" w:hAnsi="Georgia"/>
                                  <w:noProof/>
                                  <w:color w:val="0000FF"/>
                                  <w:sz w:val="24"/>
                                  <w:szCs w:val="24"/>
                                </w:rPr>
                                <w:drawing>
                                  <wp:inline distT="0" distB="0" distL="0" distR="0" wp14:anchorId="5BB51515" wp14:editId="41F30A32">
                                    <wp:extent cx="371475" cy="371475"/>
                                    <wp:effectExtent l="0" t="0" r="9525" b="9525"/>
                                    <wp:docPr id="4" name="Picture 4">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r>
                      </w:tbl>
                      <w:p w14:paraId="2B91743D" w14:textId="77777777" w:rsidR="00C30E57" w:rsidRDefault="00C30E57">
                        <w:pPr>
                          <w:jc w:val="center"/>
                          <w:rPr>
                            <w:rFonts w:ascii="Times New Roman" w:eastAsia="Times New Roman" w:hAnsi="Times New Roman" w:cs="Times New Roman"/>
                            <w:sz w:val="20"/>
                            <w:szCs w:val="20"/>
                          </w:rPr>
                        </w:pPr>
                      </w:p>
                    </w:tc>
                  </w:tr>
                </w:tbl>
                <w:p w14:paraId="57CD203C" w14:textId="77777777" w:rsidR="00C30E57" w:rsidRDefault="00C30E57">
                  <w:pPr>
                    <w:rPr>
                      <w:rFonts w:ascii="Times New Roman" w:eastAsia="Times New Roman" w:hAnsi="Times New Roman" w:cs="Times New Roman"/>
                      <w:sz w:val="20"/>
                      <w:szCs w:val="20"/>
                    </w:rPr>
                  </w:pPr>
                </w:p>
              </w:tc>
            </w:tr>
            <w:tr w:rsidR="00C30E57" w14:paraId="7B3E87E1" w14:textId="77777777">
              <w:trPr>
                <w:jc w:val="center"/>
              </w:trPr>
              <w:tc>
                <w:tcPr>
                  <w:tcW w:w="0" w:type="auto"/>
                  <w:tcMar>
                    <w:top w:w="0" w:type="dxa"/>
                    <w:left w:w="150" w:type="dxa"/>
                    <w:bottom w:w="0" w:type="dxa"/>
                    <w:right w:w="150" w:type="dxa"/>
                  </w:tcMar>
                  <w:vAlign w:val="center"/>
                </w:tcPr>
                <w:tbl>
                  <w:tblPr>
                    <w:tblW w:w="5000" w:type="pct"/>
                    <w:jc w:val="center"/>
                    <w:tblCellSpacing w:w="0" w:type="dxa"/>
                    <w:tblCellMar>
                      <w:left w:w="0" w:type="dxa"/>
                      <w:right w:w="0" w:type="dxa"/>
                    </w:tblCellMar>
                    <w:tblLook w:val="04A0" w:firstRow="1" w:lastRow="0" w:firstColumn="1" w:lastColumn="0" w:noHBand="0" w:noVBand="1"/>
                  </w:tblPr>
                  <w:tblGrid>
                    <w:gridCol w:w="8340"/>
                  </w:tblGrid>
                  <w:tr w:rsidR="00C30E57" w14:paraId="5A4F9424" w14:textId="77777777">
                    <w:trPr>
                      <w:tblCellSpacing w:w="0" w:type="dxa"/>
                      <w:jc w:val="center"/>
                    </w:trPr>
                    <w:tc>
                      <w:tcPr>
                        <w:tcW w:w="0" w:type="auto"/>
                        <w:tcMar>
                          <w:top w:w="300" w:type="dxa"/>
                          <w:left w:w="0" w:type="dxa"/>
                          <w:bottom w:w="300" w:type="dxa"/>
                          <w:right w:w="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340"/>
                        </w:tblGrid>
                        <w:tr w:rsidR="00C30E57" w14:paraId="17794B73" w14:textId="77777777">
                          <w:trPr>
                            <w:tblCellSpacing w:w="0" w:type="dxa"/>
                            <w:jc w:val="center"/>
                          </w:trPr>
                          <w:tc>
                            <w:tcPr>
                              <w:tcW w:w="0" w:type="auto"/>
                              <w:tcBorders>
                                <w:top w:val="single" w:sz="6" w:space="0" w:color="auto"/>
                                <w:left w:val="nil"/>
                                <w:bottom w:val="single" w:sz="6" w:space="0" w:color="auto"/>
                                <w:right w:val="nil"/>
                              </w:tcBorders>
                              <w:tcMar>
                                <w:top w:w="240" w:type="dxa"/>
                                <w:left w:w="0" w:type="dxa"/>
                                <w:bottom w:w="240" w:type="dxa"/>
                                <w:right w:w="0" w:type="dxa"/>
                              </w:tcMar>
                              <w:vAlign w:val="center"/>
                              <w:hideMark/>
                            </w:tcPr>
                            <w:p w14:paraId="7111155C" w14:textId="77777777" w:rsidR="00C30E57" w:rsidRDefault="00C30E57">
                              <w:pPr>
                                <w:pStyle w:val="NormalWeb"/>
                                <w:spacing w:before="0" w:beforeAutospacing="0" w:after="0" w:afterAutospacing="0" w:line="360" w:lineRule="atLeast"/>
                                <w:jc w:val="center"/>
                                <w:rPr>
                                  <w:rFonts w:ascii="Helvetica" w:hAnsi="Helvetica" w:cs="Helvetica"/>
                                  <w:sz w:val="24"/>
                                  <w:szCs w:val="24"/>
                                </w:rPr>
                              </w:pPr>
                              <w:r>
                                <w:rPr>
                                  <w:rStyle w:val="Strong"/>
                                  <w:rFonts w:ascii="Helvetica" w:hAnsi="Helvetica" w:cs="Helvetica"/>
                                  <w:i/>
                                  <w:iCs/>
                                  <w:sz w:val="24"/>
                                  <w:szCs w:val="24"/>
                                </w:rPr>
                                <w:t>Like getting this newsletter?</w:t>
                              </w:r>
                              <w:r>
                                <w:rPr>
                                  <w:rStyle w:val="Emphasis"/>
                                  <w:rFonts w:ascii="Helvetica" w:hAnsi="Helvetica" w:cs="Helvetica"/>
                                  <w:sz w:val="24"/>
                                  <w:szCs w:val="24"/>
                                </w:rPr>
                                <w:t xml:space="preserve"> </w:t>
                              </w:r>
                              <w:hyperlink r:id="rId88" w:tgtFrame="_blank" w:history="1">
                                <w:r>
                                  <w:rPr>
                                    <w:rStyle w:val="Hyperlink"/>
                                    <w:rFonts w:ascii="Helvetica" w:hAnsi="Helvetica" w:cs="Helvetica"/>
                                    <w:i/>
                                    <w:iCs/>
                                    <w:sz w:val="24"/>
                                    <w:szCs w:val="24"/>
                                  </w:rPr>
                                  <w:t>Subscribe to Bloomberg.com</w:t>
                                </w:r>
                              </w:hyperlink>
                              <w:r>
                                <w:rPr>
                                  <w:rStyle w:val="Emphasis"/>
                                  <w:rFonts w:ascii="Helvetica" w:hAnsi="Helvetica" w:cs="Helvetica"/>
                                  <w:sz w:val="24"/>
                                  <w:szCs w:val="24"/>
                                </w:rPr>
                                <w:t xml:space="preserve"> for unlimited access to trusted, data-driven journalism and subscriber-only insights.</w:t>
                              </w:r>
                            </w:p>
                            <w:p w14:paraId="376D4D1A" w14:textId="77777777" w:rsidR="00C30E57" w:rsidRDefault="00C30E57">
                              <w:pPr>
                                <w:pStyle w:val="NormalWeb"/>
                                <w:spacing w:before="0" w:beforeAutospacing="0" w:after="0" w:afterAutospacing="0" w:line="360" w:lineRule="atLeast"/>
                                <w:jc w:val="center"/>
                                <w:rPr>
                                  <w:rFonts w:ascii="Helvetica" w:hAnsi="Helvetica" w:cs="Helvetica"/>
                                  <w:sz w:val="24"/>
                                  <w:szCs w:val="24"/>
                                </w:rPr>
                              </w:pPr>
                              <w:r>
                                <w:rPr>
                                  <w:rStyle w:val="Strong"/>
                                  <w:rFonts w:ascii="Helvetica" w:hAnsi="Helvetica" w:cs="Helvetica"/>
                                  <w:i/>
                                  <w:iCs/>
                                  <w:sz w:val="24"/>
                                  <w:szCs w:val="24"/>
                                </w:rPr>
                                <w:t>Before it’s here, it’s on the Bloomberg Terminal.</w:t>
                              </w:r>
                              <w:r>
                                <w:rPr>
                                  <w:rStyle w:val="Emphasis"/>
                                  <w:rFonts w:ascii="Helvetica" w:hAnsi="Helvetica" w:cs="Helvetica"/>
                                  <w:sz w:val="24"/>
                                  <w:szCs w:val="24"/>
                                </w:rPr>
                                <w:t> Find out more about how the Terminal delivers information and analysis that financial professionals can’t find anywhere else. </w:t>
                              </w:r>
                              <w:hyperlink r:id="rId89" w:history="1">
                                <w:r>
                                  <w:rPr>
                                    <w:rStyle w:val="Hyperlink"/>
                                    <w:rFonts w:ascii="Helvetica" w:hAnsi="Helvetica" w:cs="Helvetica"/>
                                    <w:i/>
                                    <w:iCs/>
                                    <w:sz w:val="24"/>
                                    <w:szCs w:val="24"/>
                                  </w:rPr>
                                  <w:t>Learn more</w:t>
                                </w:r>
                              </w:hyperlink>
                              <w:r>
                                <w:rPr>
                                  <w:rStyle w:val="Emphasis"/>
                                  <w:rFonts w:ascii="Helvetica" w:hAnsi="Helvetica" w:cs="Helvetica"/>
                                  <w:sz w:val="24"/>
                                  <w:szCs w:val="24"/>
                                </w:rPr>
                                <w:t>.</w:t>
                              </w:r>
                            </w:p>
                            <w:p w14:paraId="7733C0D3" w14:textId="77777777" w:rsidR="00C30E57" w:rsidRDefault="00C30E57">
                              <w:pPr>
                                <w:pStyle w:val="NormalWeb"/>
                                <w:spacing w:before="0" w:beforeAutospacing="0" w:after="0" w:afterAutospacing="0" w:line="360" w:lineRule="atLeast"/>
                                <w:jc w:val="center"/>
                                <w:rPr>
                                  <w:rFonts w:ascii="Helvetica" w:hAnsi="Helvetica" w:cs="Helvetica"/>
                                  <w:sz w:val="24"/>
                                  <w:szCs w:val="24"/>
                                </w:rPr>
                              </w:pPr>
                              <w:r>
                                <w:rPr>
                                  <w:rStyle w:val="Strong"/>
                                  <w:rFonts w:ascii="Helvetica" w:hAnsi="Helvetica" w:cs="Helvetica"/>
                                  <w:i/>
                                  <w:iCs/>
                                  <w:sz w:val="24"/>
                                  <w:szCs w:val="24"/>
                                </w:rPr>
                                <w:t>Want to sponsor this newsletter?</w:t>
                              </w:r>
                              <w:r>
                                <w:rPr>
                                  <w:rStyle w:val="Emphasis"/>
                                  <w:rFonts w:ascii="Helvetica" w:hAnsi="Helvetica" w:cs="Helvetica"/>
                                  <w:sz w:val="24"/>
                                  <w:szCs w:val="24"/>
                                </w:rPr>
                                <w:t xml:space="preserve"> </w:t>
                              </w:r>
                              <w:hyperlink r:id="rId90" w:tgtFrame="_blank" w:history="1">
                                <w:r>
                                  <w:rPr>
                                    <w:rStyle w:val="Hyperlink"/>
                                    <w:rFonts w:ascii="Helvetica" w:hAnsi="Helvetica" w:cs="Helvetica"/>
                                    <w:i/>
                                    <w:iCs/>
                                    <w:sz w:val="24"/>
                                    <w:szCs w:val="24"/>
                                  </w:rPr>
                                  <w:t>Get in touch here</w:t>
                                </w:r>
                              </w:hyperlink>
                              <w:r>
                                <w:rPr>
                                  <w:rStyle w:val="Emphasis"/>
                                  <w:rFonts w:ascii="Helvetica" w:hAnsi="Helvetica" w:cs="Helvetica"/>
                                  <w:sz w:val="24"/>
                                  <w:szCs w:val="24"/>
                                </w:rPr>
                                <w:t>.</w:t>
                              </w:r>
                            </w:p>
                          </w:tc>
                        </w:tr>
                      </w:tbl>
                      <w:p w14:paraId="23504ABA" w14:textId="77777777" w:rsidR="00C30E57" w:rsidRDefault="00C30E57">
                        <w:pPr>
                          <w:jc w:val="center"/>
                          <w:rPr>
                            <w:rFonts w:ascii="Times New Roman" w:eastAsia="Times New Roman" w:hAnsi="Times New Roman" w:cs="Times New Roman"/>
                            <w:sz w:val="20"/>
                            <w:szCs w:val="20"/>
                          </w:rPr>
                        </w:pPr>
                      </w:p>
                    </w:tc>
                  </w:tr>
                </w:tbl>
                <w:p w14:paraId="39F3095D" w14:textId="77777777" w:rsidR="00C30E57" w:rsidRDefault="00C30E57">
                  <w:pPr>
                    <w:spacing w:line="360" w:lineRule="atLeast"/>
                    <w:rPr>
                      <w:rFonts w:ascii="Georgia" w:eastAsia="Times New Roman" w:hAnsi="Georgia"/>
                      <w:vanish/>
                      <w:sz w:val="24"/>
                      <w:szCs w:val="24"/>
                    </w:rPr>
                  </w:pPr>
                </w:p>
                <w:tbl>
                  <w:tblPr>
                    <w:tblW w:w="5000" w:type="pct"/>
                    <w:jc w:val="center"/>
                    <w:tblCellMar>
                      <w:left w:w="0" w:type="dxa"/>
                      <w:right w:w="0" w:type="dxa"/>
                    </w:tblCellMar>
                    <w:tblLook w:val="04A0" w:firstRow="1" w:lastRow="0" w:firstColumn="1" w:lastColumn="0" w:noHBand="0" w:noVBand="1"/>
                  </w:tblPr>
                  <w:tblGrid>
                    <w:gridCol w:w="8340"/>
                  </w:tblGrid>
                  <w:tr w:rsidR="00C30E57" w14:paraId="5C06F5C6" w14:textId="77777777" w:rsidTr="00186BD4">
                    <w:trPr>
                      <w:trHeight w:val="1563"/>
                      <w:jc w:val="center"/>
                    </w:trPr>
                    <w:tc>
                      <w:tcPr>
                        <w:tcW w:w="0" w:type="auto"/>
                        <w:tcMar>
                          <w:top w:w="300" w:type="dxa"/>
                          <w:left w:w="0" w:type="dxa"/>
                          <w:bottom w:w="300" w:type="dxa"/>
                          <w:right w:w="0" w:type="dxa"/>
                        </w:tcMar>
                        <w:vAlign w:val="center"/>
                      </w:tcPr>
                      <w:tbl>
                        <w:tblPr>
                          <w:tblW w:w="5000" w:type="pct"/>
                          <w:jc w:val="center"/>
                          <w:tblCellMar>
                            <w:left w:w="0" w:type="dxa"/>
                            <w:right w:w="0" w:type="dxa"/>
                          </w:tblCellMar>
                          <w:tblLook w:val="04A0" w:firstRow="1" w:lastRow="0" w:firstColumn="1" w:lastColumn="0" w:noHBand="0" w:noVBand="1"/>
                        </w:tblPr>
                        <w:tblGrid>
                          <w:gridCol w:w="8340"/>
                        </w:tblGrid>
                        <w:tr w:rsidR="00C30E57" w14:paraId="0EC5E8FC" w14:textId="77777777">
                          <w:trPr>
                            <w:jc w:val="center"/>
                          </w:trPr>
                          <w:tc>
                            <w:tcPr>
                              <w:tcW w:w="0" w:type="auto"/>
                              <w:tcMar>
                                <w:top w:w="0" w:type="dxa"/>
                                <w:left w:w="0" w:type="dxa"/>
                                <w:bottom w:w="150" w:type="dxa"/>
                                <w:right w:w="0" w:type="dxa"/>
                              </w:tcMar>
                              <w:vAlign w:val="center"/>
                              <w:hideMark/>
                            </w:tcPr>
                            <w:p w14:paraId="3BBAF7EC" w14:textId="77777777" w:rsidR="00C30E57" w:rsidRDefault="00C30E57">
                              <w:pPr>
                                <w:spacing w:line="360" w:lineRule="auto"/>
                                <w:rPr>
                                  <w:rFonts w:ascii="Helvetica" w:eastAsia="Times New Roman" w:hAnsi="Helvetica" w:cs="Helvetica"/>
                                  <w:sz w:val="21"/>
                                  <w:szCs w:val="21"/>
                                </w:rPr>
                              </w:pPr>
                              <w:r>
                                <w:rPr>
                                  <w:rFonts w:ascii="Helvetica" w:eastAsia="Times New Roman" w:hAnsi="Helvetica" w:cs="Helvetica"/>
                                  <w:sz w:val="21"/>
                                  <w:szCs w:val="21"/>
                                </w:rPr>
                                <w:t xml:space="preserve">You received this message because you are subscribed to Bloomberg's Opinion Today newsletter. If a friend forwarded you this message, </w:t>
                              </w:r>
                              <w:hyperlink r:id="rId91" w:history="1">
                                <w:r>
                                  <w:rPr>
                                    <w:rStyle w:val="Hyperlink"/>
                                    <w:rFonts w:ascii="Helvetica" w:eastAsia="Times New Roman" w:hAnsi="Helvetica" w:cs="Helvetica"/>
                                    <w:sz w:val="21"/>
                                    <w:szCs w:val="21"/>
                                  </w:rPr>
                                  <w:t>sign up here</w:t>
                                </w:r>
                              </w:hyperlink>
                              <w:r>
                                <w:rPr>
                                  <w:rFonts w:ascii="Helvetica" w:eastAsia="Times New Roman" w:hAnsi="Helvetica" w:cs="Helvetica"/>
                                  <w:sz w:val="21"/>
                                  <w:szCs w:val="21"/>
                                </w:rPr>
                                <w:t xml:space="preserve"> to get it in your inbox. </w:t>
                              </w:r>
                            </w:p>
                          </w:tc>
                        </w:tr>
                      </w:tbl>
                      <w:p w14:paraId="5987D3A0" w14:textId="77777777" w:rsidR="00C30E57" w:rsidRDefault="00C30E57">
                        <w:pPr>
                          <w:spacing w:line="360" w:lineRule="atLeast"/>
                          <w:rPr>
                            <w:rFonts w:ascii="Georgia" w:eastAsia="Times New Roman" w:hAnsi="Georgia"/>
                            <w:vanish/>
                            <w:sz w:val="24"/>
                            <w:szCs w:val="24"/>
                          </w:rPr>
                        </w:pPr>
                      </w:p>
                      <w:p w14:paraId="688A0725" w14:textId="77777777" w:rsidR="00C30E57" w:rsidRDefault="00C30E57">
                        <w:pPr>
                          <w:spacing w:line="360" w:lineRule="atLeast"/>
                          <w:rPr>
                            <w:rFonts w:ascii="Georgia" w:eastAsia="Times New Roman" w:hAnsi="Georgia"/>
                            <w:vanish/>
                            <w:sz w:val="24"/>
                            <w:szCs w:val="24"/>
                          </w:rPr>
                        </w:pPr>
                      </w:p>
                      <w:tbl>
                        <w:tblPr>
                          <w:tblW w:w="5000" w:type="pct"/>
                          <w:jc w:val="center"/>
                          <w:tblCellMar>
                            <w:left w:w="0" w:type="dxa"/>
                            <w:right w:w="0" w:type="dxa"/>
                          </w:tblCellMar>
                          <w:tblLook w:val="04A0" w:firstRow="1" w:lastRow="0" w:firstColumn="1" w:lastColumn="0" w:noHBand="0" w:noVBand="1"/>
                        </w:tblPr>
                        <w:tblGrid>
                          <w:gridCol w:w="8340"/>
                        </w:tblGrid>
                        <w:tr w:rsidR="00C30E57" w14:paraId="3C70B324" w14:textId="77777777">
                          <w:trPr>
                            <w:jc w:val="center"/>
                          </w:trPr>
                          <w:tc>
                            <w:tcPr>
                              <w:tcW w:w="0" w:type="auto"/>
                              <w:vAlign w:val="center"/>
                              <w:hideMark/>
                            </w:tcPr>
                            <w:tbl>
                              <w:tblPr>
                                <w:tblW w:w="0" w:type="auto"/>
                                <w:tblCellMar>
                                  <w:left w:w="0" w:type="dxa"/>
                                  <w:right w:w="0" w:type="dxa"/>
                                </w:tblCellMar>
                                <w:tblLook w:val="04A0" w:firstRow="1" w:lastRow="0" w:firstColumn="1" w:lastColumn="0" w:noHBand="0" w:noVBand="1"/>
                              </w:tblPr>
                              <w:tblGrid>
                                <w:gridCol w:w="2460"/>
                                <w:gridCol w:w="150"/>
                                <w:gridCol w:w="1230"/>
                              </w:tblGrid>
                              <w:tr w:rsidR="00C30E57" w14:paraId="1B18A8F9" w14:textId="77777777">
                                <w:tc>
                                  <w:tcPr>
                                    <w:tcW w:w="0" w:type="auto"/>
                                    <w:vAlign w:val="center"/>
                                    <w:hideMark/>
                                  </w:tcPr>
                                  <w:p w14:paraId="1240F4B4" w14:textId="12781AD1" w:rsidR="00C30E57" w:rsidRDefault="00C30E57">
                                    <w:pPr>
                                      <w:spacing w:line="360" w:lineRule="atLeast"/>
                                      <w:rPr>
                                        <w:rFonts w:ascii="Georgia" w:eastAsia="Times New Roman" w:hAnsi="Georgia"/>
                                        <w:sz w:val="24"/>
                                        <w:szCs w:val="24"/>
                                      </w:rPr>
                                    </w:pPr>
                                    <w:r>
                                      <w:rPr>
                                        <w:rFonts w:ascii="Georgia" w:eastAsia="Times New Roman" w:hAnsi="Georgia"/>
                                        <w:noProof/>
                                        <w:color w:val="0000FF"/>
                                        <w:sz w:val="24"/>
                                        <w:szCs w:val="24"/>
                                      </w:rPr>
                                      <w:drawing>
                                        <wp:inline distT="0" distB="0" distL="0" distR="0" wp14:anchorId="4CF6A064" wp14:editId="71B39C17">
                                          <wp:extent cx="1562100" cy="171450"/>
                                          <wp:effectExtent l="0" t="0" r="0" b="0"/>
                                          <wp:docPr id="3" name="Picture 3" descr="Ads Powered By Liveintent">
                                            <a:hlinkClick xmlns:a="http://schemas.openxmlformats.org/drawingml/2006/main" r:id="rId9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s Powered By Liveintent"/>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62100" cy="171450"/>
                                                  </a:xfrm>
                                                  <a:prstGeom prst="rect">
                                                    <a:avLst/>
                                                  </a:prstGeom>
                                                  <a:noFill/>
                                                  <a:ln>
                                                    <a:noFill/>
                                                  </a:ln>
                                                </pic:spPr>
                                              </pic:pic>
                                            </a:graphicData>
                                          </a:graphic>
                                        </wp:inline>
                                      </w:drawing>
                                    </w:r>
                                  </w:p>
                                </w:tc>
                                <w:tc>
                                  <w:tcPr>
                                    <w:tcW w:w="0" w:type="auto"/>
                                    <w:vAlign w:val="center"/>
                                    <w:hideMark/>
                                  </w:tcPr>
                                  <w:p w14:paraId="60F86432" w14:textId="274A97C7" w:rsidR="00C30E57" w:rsidRDefault="00C30E57">
                                    <w:pPr>
                                      <w:spacing w:line="360" w:lineRule="atLeast"/>
                                      <w:rPr>
                                        <w:rFonts w:ascii="Georgia" w:eastAsia="Times New Roman" w:hAnsi="Georgia"/>
                                        <w:sz w:val="24"/>
                                        <w:szCs w:val="24"/>
                                      </w:rPr>
                                    </w:pPr>
                                    <w:r>
                                      <w:rPr>
                                        <w:rFonts w:ascii="Georgia" w:eastAsia="Times New Roman" w:hAnsi="Georgia"/>
                                        <w:noProof/>
                                        <w:sz w:val="24"/>
                                        <w:szCs w:val="24"/>
                                      </w:rPr>
                                      <w:drawing>
                                        <wp:inline distT="0" distB="0" distL="0" distR="0" wp14:anchorId="2C740D65" wp14:editId="2D656E70">
                                          <wp:extent cx="95250" cy="171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p>
                                </w:tc>
                                <w:tc>
                                  <w:tcPr>
                                    <w:tcW w:w="0" w:type="auto"/>
                                    <w:vAlign w:val="center"/>
                                    <w:hideMark/>
                                  </w:tcPr>
                                  <w:p w14:paraId="3428C4F5" w14:textId="3361826D" w:rsidR="00C30E57" w:rsidRDefault="00C30E57">
                                    <w:pPr>
                                      <w:spacing w:line="360" w:lineRule="atLeast"/>
                                      <w:rPr>
                                        <w:rFonts w:ascii="Georgia" w:eastAsia="Times New Roman" w:hAnsi="Georgia"/>
                                        <w:sz w:val="24"/>
                                        <w:szCs w:val="24"/>
                                      </w:rPr>
                                    </w:pPr>
                                    <w:r>
                                      <w:rPr>
                                        <w:rFonts w:ascii="Georgia" w:eastAsia="Times New Roman" w:hAnsi="Georgia"/>
                                        <w:noProof/>
                                        <w:color w:val="0000FF"/>
                                        <w:sz w:val="24"/>
                                        <w:szCs w:val="24"/>
                                      </w:rPr>
                                      <w:drawing>
                                        <wp:inline distT="0" distB="0" distL="0" distR="0" wp14:anchorId="7B32B933" wp14:editId="1E335C1D">
                                          <wp:extent cx="781050" cy="171450"/>
                                          <wp:effectExtent l="0" t="0" r="0" b="0"/>
                                          <wp:docPr id="1" name="Picture 1" descr="Ad Choices">
                                            <a:hlinkClick xmlns:a="http://schemas.openxmlformats.org/drawingml/2006/main" r:id="rId9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 Choice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81050" cy="171450"/>
                                                  </a:xfrm>
                                                  <a:prstGeom prst="rect">
                                                    <a:avLst/>
                                                  </a:prstGeom>
                                                  <a:noFill/>
                                                  <a:ln>
                                                    <a:noFill/>
                                                  </a:ln>
                                                </pic:spPr>
                                              </pic:pic>
                                            </a:graphicData>
                                          </a:graphic>
                                        </wp:inline>
                                      </w:drawing>
                                    </w:r>
                                  </w:p>
                                </w:tc>
                              </w:tr>
                            </w:tbl>
                            <w:p w14:paraId="1C171441" w14:textId="77777777" w:rsidR="00C30E57" w:rsidRDefault="00C30E57">
                              <w:pPr>
                                <w:rPr>
                                  <w:rFonts w:ascii="Times New Roman" w:eastAsia="Times New Roman" w:hAnsi="Times New Roman" w:cs="Times New Roman"/>
                                  <w:sz w:val="20"/>
                                  <w:szCs w:val="20"/>
                                </w:rPr>
                              </w:pPr>
                            </w:p>
                          </w:tc>
                        </w:tr>
                      </w:tbl>
                      <w:p w14:paraId="4A954864" w14:textId="77777777" w:rsidR="00C30E57" w:rsidRDefault="00C30E57">
                        <w:pPr>
                          <w:jc w:val="center"/>
                          <w:rPr>
                            <w:rFonts w:ascii="Times New Roman" w:eastAsia="Times New Roman" w:hAnsi="Times New Roman" w:cs="Times New Roman"/>
                            <w:sz w:val="20"/>
                            <w:szCs w:val="20"/>
                          </w:rPr>
                        </w:pPr>
                      </w:p>
                    </w:tc>
                  </w:tr>
                </w:tbl>
                <w:p w14:paraId="120F97C8" w14:textId="77777777" w:rsidR="00C30E57" w:rsidRDefault="00C30E57">
                  <w:pPr>
                    <w:jc w:val="center"/>
                    <w:rPr>
                      <w:rFonts w:ascii="Times New Roman" w:eastAsia="Times New Roman" w:hAnsi="Times New Roman" w:cs="Times New Roman"/>
                      <w:sz w:val="20"/>
                      <w:szCs w:val="20"/>
                    </w:rPr>
                  </w:pPr>
                </w:p>
              </w:tc>
            </w:tr>
          </w:tbl>
          <w:p w14:paraId="28EFB3BB" w14:textId="77777777" w:rsidR="00C30E57" w:rsidRDefault="00C30E57">
            <w:pPr>
              <w:jc w:val="center"/>
              <w:rPr>
                <w:rFonts w:ascii="Times New Roman" w:eastAsia="Times New Roman" w:hAnsi="Times New Roman" w:cs="Times New Roman"/>
                <w:sz w:val="20"/>
                <w:szCs w:val="20"/>
              </w:rPr>
            </w:pPr>
          </w:p>
        </w:tc>
      </w:tr>
    </w:tbl>
    <w:p w14:paraId="4C2EC020" w14:textId="77777777" w:rsidR="00186BD4" w:rsidRDefault="00186BD4" w:rsidP="00186BD4">
      <w:pPr>
        <w:pStyle w:val="Heading1"/>
        <w:rPr>
          <w:rFonts w:ascii="Times New Roman" w:hAnsi="Times New Roman" w:cs="Times New Roman"/>
        </w:rPr>
      </w:pPr>
      <w:r>
        <w:rPr>
          <w:rStyle w:val="mw-page-title-main"/>
        </w:rPr>
        <w:lastRenderedPageBreak/>
        <w:t>Corn Laws</w:t>
      </w:r>
    </w:p>
    <w:p w14:paraId="388D7460" w14:textId="6A83E032" w:rsidR="00186BD4" w:rsidRDefault="00186BD4" w:rsidP="00186BD4">
      <w:r>
        <w:object w:dxaOrig="225" w:dyaOrig="225" w14:anchorId="0DDF1B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20.25pt;height:18pt" o:ole="">
            <v:imagedata r:id="rId97" o:title=""/>
          </v:shape>
          <w:control r:id="rId98" w:name="DefaultOcxName" w:shapeid="_x0000_i1060"/>
        </w:object>
      </w:r>
    </w:p>
    <w:p w14:paraId="25B65E2B" w14:textId="77777777" w:rsidR="00186BD4" w:rsidRDefault="00186BD4" w:rsidP="00186BD4">
      <w:pPr>
        <w:pStyle w:val="selected"/>
        <w:numPr>
          <w:ilvl w:val="0"/>
          <w:numId w:val="3"/>
        </w:numPr>
      </w:pPr>
      <w:hyperlink r:id="rId99" w:tooltip="View the content page [Alt+Shift+c]" w:history="1">
        <w:r>
          <w:rPr>
            <w:rStyle w:val="Hyperlink"/>
          </w:rPr>
          <w:t>Article</w:t>
        </w:r>
      </w:hyperlink>
    </w:p>
    <w:p w14:paraId="6047628C" w14:textId="77777777" w:rsidR="00186BD4" w:rsidRDefault="00186BD4" w:rsidP="00186BD4">
      <w:pPr>
        <w:pStyle w:val="vector-tab-noicon"/>
        <w:numPr>
          <w:ilvl w:val="0"/>
          <w:numId w:val="3"/>
        </w:numPr>
      </w:pPr>
      <w:hyperlink r:id="rId100" w:tooltip="Discuss improvements to the content page [Alt+Shift+t]" w:history="1">
        <w:r>
          <w:rPr>
            <w:rStyle w:val="Hyperlink"/>
          </w:rPr>
          <w:t>Talk</w:t>
        </w:r>
      </w:hyperlink>
    </w:p>
    <w:p w14:paraId="2D9C8747" w14:textId="77777777" w:rsidR="00186BD4" w:rsidRDefault="00186BD4" w:rsidP="00186BD4">
      <w:pPr>
        <w:pStyle w:val="selected"/>
        <w:numPr>
          <w:ilvl w:val="0"/>
          <w:numId w:val="4"/>
        </w:numPr>
      </w:pPr>
      <w:hyperlink r:id="rId101" w:history="1">
        <w:r>
          <w:rPr>
            <w:rStyle w:val="Hyperlink"/>
          </w:rPr>
          <w:t>Read</w:t>
        </w:r>
      </w:hyperlink>
    </w:p>
    <w:p w14:paraId="68FE7047" w14:textId="77777777" w:rsidR="00186BD4" w:rsidRDefault="00186BD4" w:rsidP="00186BD4">
      <w:pPr>
        <w:pStyle w:val="vector-tab-noicon"/>
        <w:numPr>
          <w:ilvl w:val="0"/>
          <w:numId w:val="4"/>
        </w:numPr>
      </w:pPr>
      <w:hyperlink r:id="rId102" w:tooltip="Edit this page [Alt+Shift+e]" w:history="1">
        <w:r>
          <w:rPr>
            <w:rStyle w:val="Hyperlink"/>
          </w:rPr>
          <w:t>Edit</w:t>
        </w:r>
      </w:hyperlink>
    </w:p>
    <w:p w14:paraId="04264A8F" w14:textId="77777777" w:rsidR="00186BD4" w:rsidRDefault="00186BD4" w:rsidP="00186BD4">
      <w:pPr>
        <w:pStyle w:val="vector-tab-noicon"/>
        <w:numPr>
          <w:ilvl w:val="0"/>
          <w:numId w:val="4"/>
        </w:numPr>
      </w:pPr>
      <w:hyperlink r:id="rId103" w:tooltip="Past revisions of this page [Alt+Shift+h]" w:history="1">
        <w:r>
          <w:rPr>
            <w:rStyle w:val="Hyperlink"/>
          </w:rPr>
          <w:t>View history</w:t>
        </w:r>
      </w:hyperlink>
    </w:p>
    <w:p w14:paraId="4C06FF9A" w14:textId="6EA1B9DC" w:rsidR="00186BD4" w:rsidRDefault="00186BD4" w:rsidP="00186BD4">
      <w:r>
        <w:object w:dxaOrig="225" w:dyaOrig="225" w14:anchorId="432AD951">
          <v:shape id="_x0000_i1059" type="#_x0000_t75" style="width:20.25pt;height:18pt" o:ole="">
            <v:imagedata r:id="rId97" o:title=""/>
          </v:shape>
          <w:control r:id="rId104" w:name="DefaultOcxName1" w:shapeid="_x0000_i1059"/>
        </w:object>
      </w:r>
      <w:r>
        <w:rPr>
          <w:rStyle w:val="vector-dropdown-label-text"/>
        </w:rPr>
        <w:t>Tools</w:t>
      </w:r>
      <w:r>
        <w:t xml:space="preserve"> </w:t>
      </w:r>
    </w:p>
    <w:p w14:paraId="4388A4DD" w14:textId="77777777" w:rsidR="00186BD4" w:rsidRDefault="00186BD4" w:rsidP="00186BD4">
      <w:pPr>
        <w:pStyle w:val="mw-list-item"/>
        <w:numPr>
          <w:ilvl w:val="0"/>
          <w:numId w:val="5"/>
        </w:numPr>
      </w:pPr>
    </w:p>
    <w:p w14:paraId="6C299E08" w14:textId="77777777" w:rsidR="00186BD4" w:rsidRDefault="00186BD4" w:rsidP="00186BD4">
      <w:pPr>
        <w:pStyle w:val="mw-list-item"/>
        <w:numPr>
          <w:ilvl w:val="0"/>
          <w:numId w:val="5"/>
        </w:numPr>
      </w:pPr>
    </w:p>
    <w:p w14:paraId="13A07A64" w14:textId="77777777" w:rsidR="00186BD4" w:rsidRDefault="00186BD4" w:rsidP="00186BD4">
      <w:pPr>
        <w:pStyle w:val="mw-list-item"/>
        <w:numPr>
          <w:ilvl w:val="0"/>
          <w:numId w:val="5"/>
        </w:numPr>
      </w:pPr>
    </w:p>
    <w:p w14:paraId="0E840DF2" w14:textId="77777777" w:rsidR="00186BD4" w:rsidRDefault="00186BD4" w:rsidP="00186BD4">
      <w:pPr>
        <w:pStyle w:val="mw-list-item"/>
        <w:numPr>
          <w:ilvl w:val="0"/>
          <w:numId w:val="5"/>
        </w:numPr>
      </w:pPr>
    </w:p>
    <w:p w14:paraId="7B17B88E" w14:textId="77777777" w:rsidR="00186BD4" w:rsidRDefault="00186BD4" w:rsidP="00186BD4">
      <w:pPr>
        <w:pStyle w:val="mw-list-item"/>
        <w:numPr>
          <w:ilvl w:val="0"/>
          <w:numId w:val="5"/>
        </w:numPr>
      </w:pPr>
    </w:p>
    <w:p w14:paraId="58100FE7" w14:textId="77777777" w:rsidR="00186BD4" w:rsidRDefault="00186BD4" w:rsidP="00186BD4">
      <w:pPr>
        <w:pStyle w:val="mw-list-item"/>
        <w:numPr>
          <w:ilvl w:val="0"/>
          <w:numId w:val="5"/>
        </w:numPr>
      </w:pPr>
    </w:p>
    <w:p w14:paraId="7B3EF58B" w14:textId="77777777" w:rsidR="00186BD4" w:rsidRDefault="00186BD4" w:rsidP="00186BD4">
      <w:pPr>
        <w:pStyle w:val="mw-list-item"/>
        <w:numPr>
          <w:ilvl w:val="0"/>
          <w:numId w:val="5"/>
        </w:numPr>
      </w:pPr>
    </w:p>
    <w:p w14:paraId="395ED387" w14:textId="77777777" w:rsidR="00186BD4" w:rsidRDefault="00186BD4" w:rsidP="00186BD4">
      <w:pPr>
        <w:pStyle w:val="mw-list-item"/>
        <w:numPr>
          <w:ilvl w:val="0"/>
          <w:numId w:val="5"/>
        </w:numPr>
      </w:pPr>
    </w:p>
    <w:p w14:paraId="05E5A99A" w14:textId="77777777" w:rsidR="00186BD4" w:rsidRDefault="00186BD4" w:rsidP="00186BD4">
      <w:pPr>
        <w:pStyle w:val="mw-list-item"/>
        <w:numPr>
          <w:ilvl w:val="0"/>
          <w:numId w:val="5"/>
        </w:numPr>
      </w:pPr>
    </w:p>
    <w:p w14:paraId="56A83E54" w14:textId="77777777" w:rsidR="00186BD4" w:rsidRDefault="00186BD4" w:rsidP="00186BD4">
      <w:pPr>
        <w:pStyle w:val="mw-list-item"/>
        <w:numPr>
          <w:ilvl w:val="0"/>
          <w:numId w:val="6"/>
        </w:numPr>
      </w:pPr>
    </w:p>
    <w:p w14:paraId="0F6BFE00" w14:textId="77777777" w:rsidR="00186BD4" w:rsidRDefault="00186BD4" w:rsidP="00186BD4">
      <w:pPr>
        <w:pStyle w:val="mw-list-item"/>
        <w:numPr>
          <w:ilvl w:val="0"/>
          <w:numId w:val="6"/>
        </w:numPr>
      </w:pPr>
    </w:p>
    <w:p w14:paraId="3CFC058A" w14:textId="77777777" w:rsidR="00186BD4" w:rsidRDefault="00186BD4" w:rsidP="00186BD4">
      <w:pPr>
        <w:pStyle w:val="wb-otherproject-link"/>
        <w:numPr>
          <w:ilvl w:val="0"/>
          <w:numId w:val="7"/>
        </w:numPr>
      </w:pPr>
    </w:p>
    <w:p w14:paraId="2B6D5A2C" w14:textId="77777777" w:rsidR="00186BD4" w:rsidRDefault="00186BD4" w:rsidP="00186BD4">
      <w:pPr>
        <w:pStyle w:val="wb-otherproject-link"/>
        <w:numPr>
          <w:ilvl w:val="0"/>
          <w:numId w:val="7"/>
        </w:numPr>
      </w:pPr>
    </w:p>
    <w:p w14:paraId="1D291810" w14:textId="77777777" w:rsidR="00186BD4" w:rsidRDefault="00186BD4" w:rsidP="00186BD4">
      <w:pPr>
        <w:pStyle w:val="wb-otherproject-link"/>
        <w:numPr>
          <w:ilvl w:val="0"/>
          <w:numId w:val="7"/>
        </w:numPr>
      </w:pPr>
    </w:p>
    <w:p w14:paraId="4C8CDBA1" w14:textId="77777777" w:rsidR="00186BD4" w:rsidRDefault="00186BD4" w:rsidP="00186BD4">
      <w:r>
        <w:t>Appearance</w:t>
      </w:r>
    </w:p>
    <w:p w14:paraId="52D283B5" w14:textId="77777777" w:rsidR="00186BD4" w:rsidRDefault="00186BD4" w:rsidP="00186BD4">
      <w:r>
        <w:t>Text</w:t>
      </w:r>
    </w:p>
    <w:p w14:paraId="711396E2" w14:textId="77777777" w:rsidR="00186BD4" w:rsidRDefault="00186BD4" w:rsidP="00186BD4">
      <w:pPr>
        <w:pStyle w:val="mw-list-item"/>
        <w:numPr>
          <w:ilvl w:val="0"/>
          <w:numId w:val="8"/>
        </w:numPr>
      </w:pPr>
    </w:p>
    <w:p w14:paraId="17905E08" w14:textId="77777777" w:rsidR="00186BD4" w:rsidRDefault="00186BD4" w:rsidP="00186BD4">
      <w:pPr>
        <w:pStyle w:val="z-TopofForm"/>
      </w:pPr>
      <w:r>
        <w:t>Top of Form</w:t>
      </w:r>
    </w:p>
    <w:p w14:paraId="18740B30" w14:textId="5C8CAB1A" w:rsidR="00186BD4" w:rsidRDefault="00186BD4" w:rsidP="00186BD4">
      <w:pPr>
        <w:pStyle w:val="mw-list-item"/>
        <w:ind w:left="720"/>
      </w:pPr>
      <w:r>
        <w:object w:dxaOrig="225" w:dyaOrig="225" w14:anchorId="5DDFDA48">
          <v:shape id="_x0000_i1058" type="#_x0000_t75" style="width:20.25pt;height:18pt" o:ole="">
            <v:imagedata r:id="rId105" o:title=""/>
          </v:shape>
          <w:control r:id="rId106" w:name="DefaultOcxName2" w:shapeid="_x0000_i1058"/>
        </w:object>
      </w:r>
      <w:r>
        <w:t>Small</w:t>
      </w:r>
    </w:p>
    <w:p w14:paraId="36DDDF58" w14:textId="71D64C63" w:rsidR="00186BD4" w:rsidRDefault="00186BD4" w:rsidP="00186BD4">
      <w:pPr>
        <w:pStyle w:val="mw-list-item"/>
        <w:ind w:left="720"/>
      </w:pPr>
      <w:r>
        <w:object w:dxaOrig="225" w:dyaOrig="225" w14:anchorId="6FC5DE89">
          <v:shape id="_x0000_i1057" type="#_x0000_t75" style="width:20.25pt;height:18pt" o:ole="">
            <v:imagedata r:id="rId105" o:title=""/>
          </v:shape>
          <w:control r:id="rId107" w:name="DefaultOcxName3" w:shapeid="_x0000_i1057"/>
        </w:object>
      </w:r>
      <w:r>
        <w:t>Standard</w:t>
      </w:r>
    </w:p>
    <w:p w14:paraId="78CE0191" w14:textId="05F0E85F" w:rsidR="00186BD4" w:rsidRDefault="00186BD4" w:rsidP="00186BD4">
      <w:pPr>
        <w:pStyle w:val="mw-list-item"/>
        <w:ind w:left="720"/>
      </w:pPr>
      <w:r>
        <w:object w:dxaOrig="225" w:dyaOrig="225" w14:anchorId="14F71A92">
          <v:shape id="_x0000_i1056" type="#_x0000_t75" style="width:20.25pt;height:18pt" o:ole="">
            <v:imagedata r:id="rId105" o:title=""/>
          </v:shape>
          <w:control r:id="rId108" w:name="DefaultOcxName4" w:shapeid="_x0000_i1056"/>
        </w:object>
      </w:r>
      <w:r>
        <w:t>Large</w:t>
      </w:r>
    </w:p>
    <w:p w14:paraId="121F0646" w14:textId="77777777" w:rsidR="00186BD4" w:rsidRDefault="00186BD4" w:rsidP="00186BD4">
      <w:pPr>
        <w:pStyle w:val="z-BottomofForm"/>
      </w:pPr>
      <w:r>
        <w:t>Bottom of Form</w:t>
      </w:r>
    </w:p>
    <w:p w14:paraId="4B4062CD" w14:textId="77777777" w:rsidR="00186BD4" w:rsidRDefault="00186BD4" w:rsidP="00186BD4">
      <w:r>
        <w:t>Width</w:t>
      </w:r>
    </w:p>
    <w:p w14:paraId="001B353B" w14:textId="77777777" w:rsidR="00186BD4" w:rsidRDefault="00186BD4" w:rsidP="00186BD4">
      <w:pPr>
        <w:pStyle w:val="mw-list-item"/>
        <w:numPr>
          <w:ilvl w:val="0"/>
          <w:numId w:val="9"/>
        </w:numPr>
      </w:pPr>
    </w:p>
    <w:p w14:paraId="2ED5DB59" w14:textId="77777777" w:rsidR="00186BD4" w:rsidRDefault="00186BD4" w:rsidP="00186BD4">
      <w:pPr>
        <w:pStyle w:val="z-TopofForm"/>
      </w:pPr>
      <w:r>
        <w:lastRenderedPageBreak/>
        <w:t>Top of Form</w:t>
      </w:r>
    </w:p>
    <w:p w14:paraId="5D4CA0AD" w14:textId="22820F29" w:rsidR="00186BD4" w:rsidRDefault="00186BD4" w:rsidP="00186BD4">
      <w:pPr>
        <w:pStyle w:val="mw-list-item"/>
        <w:ind w:left="720"/>
      </w:pPr>
      <w:r>
        <w:object w:dxaOrig="225" w:dyaOrig="225" w14:anchorId="66C2FC9F">
          <v:shape id="_x0000_i1055" type="#_x0000_t75" style="width:20.25pt;height:18pt" o:ole="">
            <v:imagedata r:id="rId105" o:title=""/>
          </v:shape>
          <w:control r:id="rId109" w:name="DefaultOcxName5" w:shapeid="_x0000_i1055"/>
        </w:object>
      </w:r>
      <w:r>
        <w:t>Standard</w:t>
      </w:r>
    </w:p>
    <w:p w14:paraId="5FBCEFAD" w14:textId="4DFC1349" w:rsidR="00186BD4" w:rsidRDefault="00186BD4" w:rsidP="00186BD4">
      <w:pPr>
        <w:pStyle w:val="mw-list-item"/>
        <w:ind w:left="720"/>
      </w:pPr>
      <w:r>
        <w:object w:dxaOrig="225" w:dyaOrig="225" w14:anchorId="616258B2">
          <v:shape id="_x0000_i1054" type="#_x0000_t75" style="width:20.25pt;height:18pt" o:ole="">
            <v:imagedata r:id="rId105" o:title=""/>
          </v:shape>
          <w:control r:id="rId110" w:name="DefaultOcxName6" w:shapeid="_x0000_i1054"/>
        </w:object>
      </w:r>
      <w:r>
        <w:t>Wide</w:t>
      </w:r>
    </w:p>
    <w:p w14:paraId="6E43B016" w14:textId="77777777" w:rsidR="00186BD4" w:rsidRDefault="00186BD4" w:rsidP="00186BD4">
      <w:pPr>
        <w:pStyle w:val="z-BottomofForm"/>
      </w:pPr>
      <w:r>
        <w:t>Bottom of Form</w:t>
      </w:r>
    </w:p>
    <w:p w14:paraId="35C73FF1" w14:textId="77777777" w:rsidR="00186BD4" w:rsidRDefault="00186BD4" w:rsidP="00186BD4">
      <w:r>
        <w:t>Color (beta)</w:t>
      </w:r>
    </w:p>
    <w:p w14:paraId="37ECD572" w14:textId="77777777" w:rsidR="00186BD4" w:rsidRDefault="00186BD4" w:rsidP="00186BD4">
      <w:pPr>
        <w:pStyle w:val="mw-list-item"/>
        <w:numPr>
          <w:ilvl w:val="0"/>
          <w:numId w:val="10"/>
        </w:numPr>
      </w:pPr>
    </w:p>
    <w:p w14:paraId="13C5488A" w14:textId="77777777" w:rsidR="00186BD4" w:rsidRDefault="00186BD4" w:rsidP="00186BD4">
      <w:pPr>
        <w:pStyle w:val="z-TopofForm"/>
      </w:pPr>
      <w:r>
        <w:t>Top of Form</w:t>
      </w:r>
    </w:p>
    <w:p w14:paraId="127C8C9C" w14:textId="14F77437" w:rsidR="00186BD4" w:rsidRDefault="00186BD4" w:rsidP="00186BD4">
      <w:pPr>
        <w:pStyle w:val="mw-list-item"/>
        <w:ind w:left="720"/>
      </w:pPr>
      <w:r>
        <w:object w:dxaOrig="225" w:dyaOrig="225" w14:anchorId="14F184F3">
          <v:shape id="_x0000_i1053" type="#_x0000_t75" style="width:20.25pt;height:18pt" o:ole="">
            <v:imagedata r:id="rId105" o:title=""/>
          </v:shape>
          <w:control r:id="rId111" w:name="DefaultOcxName7" w:shapeid="_x0000_i1053"/>
        </w:object>
      </w:r>
      <w:r>
        <w:t>Automatic</w:t>
      </w:r>
    </w:p>
    <w:p w14:paraId="4F2AF22C" w14:textId="45C5A9CD" w:rsidR="00186BD4" w:rsidRDefault="00186BD4" w:rsidP="00186BD4">
      <w:pPr>
        <w:pStyle w:val="mw-list-item"/>
        <w:ind w:left="720"/>
      </w:pPr>
      <w:r>
        <w:object w:dxaOrig="225" w:dyaOrig="225" w14:anchorId="1086216B">
          <v:shape id="_x0000_i1052" type="#_x0000_t75" style="width:20.25pt;height:18pt" o:ole="">
            <v:imagedata r:id="rId105" o:title=""/>
          </v:shape>
          <w:control r:id="rId112" w:name="DefaultOcxName8" w:shapeid="_x0000_i1052"/>
        </w:object>
      </w:r>
      <w:r>
        <w:t>Light</w:t>
      </w:r>
    </w:p>
    <w:p w14:paraId="3D994FFC" w14:textId="77C7C211" w:rsidR="00186BD4" w:rsidRDefault="00186BD4" w:rsidP="00186BD4">
      <w:pPr>
        <w:pStyle w:val="mw-list-item"/>
        <w:ind w:left="720"/>
      </w:pPr>
      <w:r>
        <w:object w:dxaOrig="225" w:dyaOrig="225" w14:anchorId="04BCAFC3">
          <v:shape id="_x0000_i1051" type="#_x0000_t75" style="width:20.25pt;height:18pt" o:ole="">
            <v:imagedata r:id="rId105" o:title=""/>
          </v:shape>
          <w:control r:id="rId113" w:name="DefaultOcxName9" w:shapeid="_x0000_i1051"/>
        </w:object>
      </w:r>
      <w:r>
        <w:t>Dark</w:t>
      </w:r>
    </w:p>
    <w:p w14:paraId="3D9E53C2" w14:textId="77777777" w:rsidR="00186BD4" w:rsidRDefault="00186BD4" w:rsidP="00186BD4">
      <w:pPr>
        <w:pStyle w:val="z-BottomofForm"/>
      </w:pPr>
      <w:r>
        <w:t>Bottom of Form</w:t>
      </w:r>
    </w:p>
    <w:p w14:paraId="7E0011D0" w14:textId="77777777" w:rsidR="00186BD4" w:rsidRDefault="00186BD4" w:rsidP="00186BD4">
      <w:r>
        <w:t>From Wikipedia, the free encyclopedia</w:t>
      </w:r>
    </w:p>
    <w:p w14:paraId="63B85EAF" w14:textId="77777777" w:rsidR="00186BD4" w:rsidRDefault="00186BD4" w:rsidP="00186BD4">
      <w:pPr>
        <w:rPr>
          <w:lang w:val="en"/>
        </w:rPr>
      </w:pPr>
      <w:r>
        <w:rPr>
          <w:lang w:val="en"/>
        </w:rPr>
        <w:t xml:space="preserve">For the British-Canadian trading act, see </w:t>
      </w:r>
      <w:hyperlink r:id="rId114" w:tooltip="Canada Corn Act" w:history="1">
        <w:r>
          <w:rPr>
            <w:rStyle w:val="Hyperlink"/>
            <w:lang w:val="en"/>
          </w:rPr>
          <w:t>Canada Corn Act</w:t>
        </w:r>
      </w:hyperlink>
      <w:r>
        <w:rPr>
          <w:lang w:val="en"/>
        </w:rPr>
        <w:t>.</w:t>
      </w:r>
    </w:p>
    <w:p w14:paraId="33153ECF" w14:textId="77777777" w:rsidR="00186BD4" w:rsidRDefault="00186BD4" w:rsidP="00186BD4">
      <w:pPr>
        <w:rPr>
          <w:lang w:val="en"/>
        </w:rPr>
      </w:pPr>
      <w:r>
        <w:rPr>
          <w:lang w:val="en"/>
        </w:rPr>
        <w:t xml:space="preserve">The 1815 Corn Law, officially "An Act to amend the Laws now in force for regulating the Importation of Corn" </w:t>
      </w:r>
    </w:p>
    <w:p w14:paraId="51175FDE" w14:textId="77777777" w:rsidR="00186BD4" w:rsidRDefault="00186BD4" w:rsidP="00186BD4">
      <w:pPr>
        <w:pStyle w:val="NormalWeb"/>
        <w:rPr>
          <w:lang w:val="en"/>
        </w:rPr>
      </w:pPr>
      <w:r>
        <w:rPr>
          <w:lang w:val="en"/>
        </w:rPr>
        <w:t xml:space="preserve">The </w:t>
      </w:r>
      <w:r>
        <w:rPr>
          <w:b/>
          <w:bCs/>
          <w:lang w:val="en"/>
        </w:rPr>
        <w:t>Corn Laws</w:t>
      </w:r>
      <w:r>
        <w:rPr>
          <w:lang w:val="en"/>
        </w:rPr>
        <w:t xml:space="preserve"> were </w:t>
      </w:r>
      <w:hyperlink r:id="rId115" w:tooltip="Tariff" w:history="1">
        <w:r>
          <w:rPr>
            <w:rStyle w:val="Hyperlink"/>
            <w:lang w:val="en"/>
          </w:rPr>
          <w:t>tariffs</w:t>
        </w:r>
      </w:hyperlink>
      <w:r>
        <w:rPr>
          <w:lang w:val="en"/>
        </w:rPr>
        <w:t xml:space="preserve"> and other </w:t>
      </w:r>
      <w:hyperlink r:id="rId116" w:tooltip="Trade restriction" w:history="1">
        <w:r>
          <w:rPr>
            <w:rStyle w:val="Hyperlink"/>
            <w:lang w:val="en"/>
          </w:rPr>
          <w:t>trade restrictions</w:t>
        </w:r>
      </w:hyperlink>
      <w:r>
        <w:rPr>
          <w:lang w:val="en"/>
        </w:rPr>
        <w:t xml:space="preserve"> on imported food and </w:t>
      </w:r>
      <w:hyperlink r:id="rId117" w:tooltip="Grain" w:history="1">
        <w:r>
          <w:rPr>
            <w:rStyle w:val="Hyperlink"/>
            <w:lang w:val="en"/>
          </w:rPr>
          <w:t>corn</w:t>
        </w:r>
      </w:hyperlink>
      <w:r>
        <w:rPr>
          <w:lang w:val="en"/>
        </w:rPr>
        <w:t xml:space="preserve"> enforced in the </w:t>
      </w:r>
      <w:hyperlink r:id="rId118" w:tooltip="United Kingdom of Great Britain and Ireland" w:history="1">
        <w:r>
          <w:rPr>
            <w:rStyle w:val="Hyperlink"/>
            <w:lang w:val="en"/>
          </w:rPr>
          <w:t>United Kingdom</w:t>
        </w:r>
      </w:hyperlink>
      <w:r>
        <w:rPr>
          <w:lang w:val="en"/>
        </w:rPr>
        <w:t xml:space="preserve"> between 1815 and 1846. The word </w:t>
      </w:r>
      <w:r>
        <w:rPr>
          <w:i/>
          <w:iCs/>
          <w:lang w:val="en"/>
        </w:rPr>
        <w:t>corn</w:t>
      </w:r>
      <w:r>
        <w:rPr>
          <w:lang w:val="en"/>
        </w:rPr>
        <w:t xml:space="preserve"> in </w:t>
      </w:r>
      <w:hyperlink r:id="rId119" w:tooltip="British English" w:history="1">
        <w:r>
          <w:rPr>
            <w:rStyle w:val="Hyperlink"/>
            <w:lang w:val="en"/>
          </w:rPr>
          <w:t>British English</w:t>
        </w:r>
      </w:hyperlink>
      <w:r>
        <w:rPr>
          <w:lang w:val="en"/>
        </w:rPr>
        <w:t xml:space="preserve"> denoted all cereal grains, including </w:t>
      </w:r>
      <w:hyperlink r:id="rId120" w:tooltip="Wheat" w:history="1">
        <w:r>
          <w:rPr>
            <w:rStyle w:val="Hyperlink"/>
            <w:lang w:val="en"/>
          </w:rPr>
          <w:t>wheat</w:t>
        </w:r>
      </w:hyperlink>
      <w:r>
        <w:rPr>
          <w:lang w:val="en"/>
        </w:rPr>
        <w:t xml:space="preserve">, </w:t>
      </w:r>
      <w:hyperlink r:id="rId121" w:tooltip="Oat" w:history="1">
        <w:r>
          <w:rPr>
            <w:rStyle w:val="Hyperlink"/>
            <w:lang w:val="en"/>
          </w:rPr>
          <w:t>oats</w:t>
        </w:r>
      </w:hyperlink>
      <w:r>
        <w:rPr>
          <w:lang w:val="en"/>
        </w:rPr>
        <w:t xml:space="preserve"> and </w:t>
      </w:r>
      <w:hyperlink r:id="rId122" w:tooltip="Barley" w:history="1">
        <w:r>
          <w:rPr>
            <w:rStyle w:val="Hyperlink"/>
            <w:lang w:val="en"/>
          </w:rPr>
          <w:t>barley</w:t>
        </w:r>
      </w:hyperlink>
      <w:r>
        <w:rPr>
          <w:lang w:val="en"/>
        </w:rPr>
        <w:t>.</w:t>
      </w:r>
      <w:hyperlink r:id="rId123" w:anchor="cite_note-1" w:history="1">
        <w:r>
          <w:rPr>
            <w:rStyle w:val="cite-bracket"/>
            <w:color w:val="0000FF"/>
            <w:u w:val="single"/>
            <w:vertAlign w:val="superscript"/>
            <w:lang w:val="en"/>
          </w:rPr>
          <w:t>[</w:t>
        </w:r>
        <w:r>
          <w:rPr>
            <w:rStyle w:val="Hyperlink"/>
            <w:vertAlign w:val="superscript"/>
            <w:lang w:val="en"/>
          </w:rPr>
          <w:t>1</w:t>
        </w:r>
        <w:r>
          <w:rPr>
            <w:rStyle w:val="cite-bracket"/>
            <w:color w:val="0000FF"/>
            <w:u w:val="single"/>
            <w:vertAlign w:val="superscript"/>
            <w:lang w:val="en"/>
          </w:rPr>
          <w:t>]</w:t>
        </w:r>
      </w:hyperlink>
      <w:r>
        <w:rPr>
          <w:lang w:val="en"/>
        </w:rPr>
        <w:t xml:space="preserve"> The laws were designed to keep corn prices high to favour domestic farmers, and represented British </w:t>
      </w:r>
      <w:hyperlink r:id="rId124" w:tooltip="Mercantilism" w:history="1">
        <w:r>
          <w:rPr>
            <w:rStyle w:val="Hyperlink"/>
            <w:lang w:val="en"/>
          </w:rPr>
          <w:t>mercantilism</w:t>
        </w:r>
      </w:hyperlink>
      <w:r>
        <w:rPr>
          <w:lang w:val="en"/>
        </w:rPr>
        <w:t>.</w:t>
      </w:r>
      <w:hyperlink r:id="rId125" w:anchor="cite_note-3" w:history="1">
        <w:r>
          <w:rPr>
            <w:rStyle w:val="cite-bracket"/>
            <w:color w:val="0000FF"/>
            <w:u w:val="single"/>
            <w:vertAlign w:val="superscript"/>
            <w:lang w:val="en"/>
          </w:rPr>
          <w:t>[</w:t>
        </w:r>
        <w:r>
          <w:rPr>
            <w:rStyle w:val="Hyperlink"/>
            <w:vertAlign w:val="superscript"/>
            <w:lang w:val="en"/>
          </w:rPr>
          <w:t>a</w:t>
        </w:r>
        <w:r>
          <w:rPr>
            <w:rStyle w:val="cite-bracket"/>
            <w:color w:val="0000FF"/>
            <w:u w:val="single"/>
            <w:vertAlign w:val="superscript"/>
            <w:lang w:val="en"/>
          </w:rPr>
          <w:t>]</w:t>
        </w:r>
      </w:hyperlink>
      <w:r>
        <w:rPr>
          <w:lang w:val="en"/>
        </w:rPr>
        <w:t xml:space="preserve"> The Corn Laws blocked the import of cheap corn, initially by simply forbidding importation below a set price, and later by imposing steep import duties, making it too expensive to import it from abroad, even when food supplies were short. The House of Commons passed the corn law bill on 10 March 1815, the House of Lords on 20 March and the bill received royal assent on 23 March 1815. </w:t>
      </w:r>
    </w:p>
    <w:p w14:paraId="08C5AB3B" w14:textId="77777777" w:rsidR="00186BD4" w:rsidRDefault="00186BD4" w:rsidP="00186BD4">
      <w:pPr>
        <w:pStyle w:val="NormalWeb"/>
        <w:rPr>
          <w:lang w:val="en"/>
        </w:rPr>
      </w:pPr>
      <w:r>
        <w:rPr>
          <w:lang w:val="en"/>
        </w:rPr>
        <w:t xml:space="preserve">The Corn Laws enhanced the profits and political power associated with </w:t>
      </w:r>
      <w:hyperlink r:id="rId126" w:tooltip="Land ownership" w:history="1">
        <w:r>
          <w:rPr>
            <w:rStyle w:val="Hyperlink"/>
            <w:lang w:val="en"/>
          </w:rPr>
          <w:t>land ownership</w:t>
        </w:r>
      </w:hyperlink>
      <w:r>
        <w:rPr>
          <w:lang w:val="en"/>
        </w:rPr>
        <w:t xml:space="preserve">. The laws raised </w:t>
      </w:r>
      <w:hyperlink r:id="rId127" w:tooltip="Food prices" w:history="1">
        <w:r>
          <w:rPr>
            <w:rStyle w:val="Hyperlink"/>
            <w:lang w:val="en"/>
          </w:rPr>
          <w:t>food prices</w:t>
        </w:r>
      </w:hyperlink>
      <w:r>
        <w:rPr>
          <w:lang w:val="en"/>
        </w:rPr>
        <w:t xml:space="preserve"> and the costs of living for the British public, and hampered the growth of other British economic sectors, such as manufacturing, by reducing the disposable income of the British public.</w:t>
      </w:r>
      <w:hyperlink r:id="rId128" w:anchor="cite_note-4" w:history="1">
        <w:r>
          <w:rPr>
            <w:rStyle w:val="cite-bracket"/>
            <w:color w:val="0000FF"/>
            <w:u w:val="single"/>
            <w:vertAlign w:val="superscript"/>
            <w:lang w:val="en"/>
          </w:rPr>
          <w:t>[</w:t>
        </w:r>
        <w:r>
          <w:rPr>
            <w:rStyle w:val="Hyperlink"/>
            <w:vertAlign w:val="superscript"/>
            <w:lang w:val="en"/>
          </w:rPr>
          <w:t>3</w:t>
        </w:r>
        <w:r>
          <w:rPr>
            <w:rStyle w:val="cite-bracket"/>
            <w:color w:val="0000FF"/>
            <w:u w:val="single"/>
            <w:vertAlign w:val="superscript"/>
            <w:lang w:val="en"/>
          </w:rPr>
          <w:t>]</w:t>
        </w:r>
      </w:hyperlink>
      <w:r>
        <w:rPr>
          <w:lang w:val="en"/>
        </w:rPr>
        <w:t xml:space="preserve"> </w:t>
      </w:r>
    </w:p>
    <w:p w14:paraId="2246B946" w14:textId="77777777" w:rsidR="00186BD4" w:rsidRDefault="00186BD4" w:rsidP="00186BD4">
      <w:pPr>
        <w:pStyle w:val="NormalWeb"/>
        <w:rPr>
          <w:lang w:val="en"/>
        </w:rPr>
      </w:pPr>
      <w:r>
        <w:rPr>
          <w:lang w:val="en"/>
        </w:rPr>
        <w:t xml:space="preserve">The laws became the focus of opposition from urban groups who had far less political power than rural areas. The first two years of the </w:t>
      </w:r>
      <w:hyperlink r:id="rId129" w:tooltip="Great Famine (Ireland)" w:history="1">
        <w:r>
          <w:rPr>
            <w:rStyle w:val="Hyperlink"/>
            <w:lang w:val="en"/>
          </w:rPr>
          <w:t>Great Famine in Ireland</w:t>
        </w:r>
      </w:hyperlink>
      <w:r>
        <w:rPr>
          <w:lang w:val="en"/>
        </w:rPr>
        <w:t xml:space="preserve"> of 1845–1852 forced a resolution because of the urgent need for new food supplies. The Prime Minister, </w:t>
      </w:r>
      <w:hyperlink r:id="rId130" w:tooltip="Robert Peel" w:history="1">
        <w:r>
          <w:rPr>
            <w:rStyle w:val="Hyperlink"/>
            <w:lang w:val="en"/>
          </w:rPr>
          <w:t>Sir Robert Peel</w:t>
        </w:r>
      </w:hyperlink>
      <w:r>
        <w:rPr>
          <w:lang w:val="en"/>
        </w:rPr>
        <w:t xml:space="preserve">, a </w:t>
      </w:r>
      <w:hyperlink r:id="rId131" w:tooltip="Tories (British political party)" w:history="1">
        <w:r>
          <w:rPr>
            <w:rStyle w:val="Hyperlink"/>
            <w:lang w:val="en"/>
          </w:rPr>
          <w:t>Conservative</w:t>
        </w:r>
      </w:hyperlink>
      <w:r>
        <w:rPr>
          <w:lang w:val="en"/>
        </w:rPr>
        <w:t xml:space="preserve">, achieved repeal in 1846 with the support of the </w:t>
      </w:r>
      <w:hyperlink r:id="rId132" w:tooltip="Whigs (British political party)" w:history="1">
        <w:r>
          <w:rPr>
            <w:rStyle w:val="Hyperlink"/>
            <w:lang w:val="en"/>
          </w:rPr>
          <w:t>Whigs</w:t>
        </w:r>
      </w:hyperlink>
      <w:r>
        <w:rPr>
          <w:lang w:val="en"/>
        </w:rPr>
        <w:t xml:space="preserve"> in Parliament, overcoming the opposition of most of his own party. </w:t>
      </w:r>
    </w:p>
    <w:p w14:paraId="0E3E66CF" w14:textId="77777777" w:rsidR="00186BD4" w:rsidRDefault="00186BD4" w:rsidP="00186BD4">
      <w:pPr>
        <w:pStyle w:val="NormalWeb"/>
        <w:rPr>
          <w:lang w:val="en"/>
        </w:rPr>
      </w:pPr>
      <w:r>
        <w:rPr>
          <w:lang w:val="en"/>
        </w:rPr>
        <w:t xml:space="preserve">Economic historians see the repeal of the Corn Laws as a decisive shift towards </w:t>
      </w:r>
      <w:hyperlink r:id="rId133" w:tooltip="Free trade" w:history="1">
        <w:r>
          <w:rPr>
            <w:rStyle w:val="Hyperlink"/>
            <w:lang w:val="en"/>
          </w:rPr>
          <w:t>free trade</w:t>
        </w:r>
      </w:hyperlink>
      <w:r>
        <w:rPr>
          <w:lang w:val="en"/>
        </w:rPr>
        <w:t xml:space="preserve"> in Britain.</w:t>
      </w:r>
      <w:hyperlink r:id="rId134" w:anchor="cite_note-5" w:history="1">
        <w:r>
          <w:rPr>
            <w:rStyle w:val="cite-bracket"/>
            <w:color w:val="0000FF"/>
            <w:u w:val="single"/>
            <w:vertAlign w:val="superscript"/>
            <w:lang w:val="en"/>
          </w:rPr>
          <w:t>[</w:t>
        </w:r>
        <w:r>
          <w:rPr>
            <w:rStyle w:val="Hyperlink"/>
            <w:vertAlign w:val="superscript"/>
            <w:lang w:val="en"/>
          </w:rPr>
          <w:t>4</w:t>
        </w:r>
        <w:r>
          <w:rPr>
            <w:rStyle w:val="cite-bracket"/>
            <w:color w:val="0000FF"/>
            <w:u w:val="single"/>
            <w:vertAlign w:val="superscript"/>
            <w:lang w:val="en"/>
          </w:rPr>
          <w:t>]</w:t>
        </w:r>
      </w:hyperlink>
      <w:hyperlink r:id="rId135" w:anchor="cite_note-6" w:history="1">
        <w:r>
          <w:rPr>
            <w:rStyle w:val="cite-bracket"/>
            <w:color w:val="0000FF"/>
            <w:u w:val="single"/>
            <w:vertAlign w:val="superscript"/>
            <w:lang w:val="en"/>
          </w:rPr>
          <w:t>[</w:t>
        </w:r>
        <w:r>
          <w:rPr>
            <w:rStyle w:val="Hyperlink"/>
            <w:vertAlign w:val="superscript"/>
            <w:lang w:val="en"/>
          </w:rPr>
          <w:t>5</w:t>
        </w:r>
        <w:r>
          <w:rPr>
            <w:rStyle w:val="cite-bracket"/>
            <w:color w:val="0000FF"/>
            <w:u w:val="single"/>
            <w:vertAlign w:val="superscript"/>
            <w:lang w:val="en"/>
          </w:rPr>
          <w:t>]</w:t>
        </w:r>
      </w:hyperlink>
      <w:r>
        <w:rPr>
          <w:lang w:val="en"/>
        </w:rPr>
        <w:t xml:space="preserve"> According to one 2021 study, the repeal of the Corn Laws benefitted the bottom 90% of income earners in the United Kingdom economically, while causing income losses for the top 10% of income earners.</w:t>
      </w:r>
      <w:hyperlink r:id="rId136" w:anchor="cite_note-7" w:history="1">
        <w:r>
          <w:rPr>
            <w:rStyle w:val="cite-bracket"/>
            <w:color w:val="0000FF"/>
            <w:u w:val="single"/>
            <w:vertAlign w:val="superscript"/>
            <w:lang w:val="en"/>
          </w:rPr>
          <w:t>[</w:t>
        </w:r>
        <w:r>
          <w:rPr>
            <w:rStyle w:val="Hyperlink"/>
            <w:vertAlign w:val="superscript"/>
            <w:lang w:val="en"/>
          </w:rPr>
          <w:t>6</w:t>
        </w:r>
        <w:r>
          <w:rPr>
            <w:rStyle w:val="cite-bracket"/>
            <w:color w:val="0000FF"/>
            <w:u w:val="single"/>
            <w:vertAlign w:val="superscript"/>
            <w:lang w:val="en"/>
          </w:rPr>
          <w:t>]</w:t>
        </w:r>
      </w:hyperlink>
      <w:r>
        <w:rPr>
          <w:lang w:val="en"/>
        </w:rPr>
        <w:t xml:space="preserve"> </w:t>
      </w:r>
    </w:p>
    <w:p w14:paraId="0AFAC568" w14:textId="77777777" w:rsidR="00186BD4" w:rsidRDefault="00186BD4" w:rsidP="00186BD4">
      <w:pPr>
        <w:pStyle w:val="Heading2"/>
        <w:rPr>
          <w:lang w:val="en"/>
        </w:rPr>
      </w:pPr>
      <w:r>
        <w:rPr>
          <w:lang w:val="en"/>
        </w:rPr>
        <w:t>Origins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86BD4" w14:paraId="62CE3B90" w14:textId="77777777" w:rsidTr="00186BD4">
        <w:trPr>
          <w:tblCellSpacing w:w="15" w:type="dxa"/>
        </w:trPr>
        <w:tc>
          <w:tcPr>
            <w:tcW w:w="0" w:type="auto"/>
            <w:vAlign w:val="center"/>
            <w:hideMark/>
          </w:tcPr>
          <w:p w14:paraId="5173CEB8" w14:textId="77777777" w:rsidR="00186BD4" w:rsidRDefault="00186BD4">
            <w:pPr>
              <w:rPr>
                <w:lang w:val="en"/>
              </w:rPr>
            </w:pPr>
          </w:p>
        </w:tc>
      </w:tr>
    </w:tbl>
    <w:p w14:paraId="1CCFF189" w14:textId="77777777" w:rsidR="00186BD4" w:rsidRDefault="00186BD4" w:rsidP="00186BD4">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33"/>
      </w:tblGrid>
      <w:tr w:rsidR="00186BD4" w14:paraId="59387DC1" w14:textId="77777777" w:rsidTr="00186BD4">
        <w:trPr>
          <w:tblCellSpacing w:w="15" w:type="dxa"/>
        </w:trPr>
        <w:tc>
          <w:tcPr>
            <w:tcW w:w="0" w:type="auto"/>
            <w:vAlign w:val="center"/>
            <w:hideMark/>
          </w:tcPr>
          <w:p w14:paraId="7071CFA9" w14:textId="77777777" w:rsidR="00186BD4" w:rsidRDefault="00186BD4">
            <w:pPr>
              <w:jc w:val="center"/>
              <w:rPr>
                <w:b/>
                <w:bCs/>
                <w:sz w:val="24"/>
                <w:szCs w:val="24"/>
              </w:rPr>
            </w:pPr>
            <w:r>
              <w:rPr>
                <w:b/>
                <w:bCs/>
                <w:sz w:val="30"/>
                <w:szCs w:val="30"/>
              </w:rPr>
              <w:lastRenderedPageBreak/>
              <w:t>Corn Act 1772</w:t>
            </w:r>
          </w:p>
        </w:tc>
      </w:tr>
    </w:tbl>
    <w:p w14:paraId="673D3C96" w14:textId="77777777" w:rsidR="00186BD4" w:rsidRDefault="00186BD4" w:rsidP="00186BD4">
      <w:pPr>
        <w:pStyle w:val="NormalWeb"/>
      </w:pPr>
      <w:r>
        <w:t>As a staple of life, as well as an important commodity of trade, corn and its traffic was long the subject of debate and of government regulation – the Tudors legislating against speculating in corn, and the Stuarts introducing import and export controls.</w:t>
      </w:r>
      <w:hyperlink r:id="rId137" w:anchor="cite_note-FOOTNOTESutherland2008535,_552-8" w:history="1">
        <w:r>
          <w:rPr>
            <w:rStyle w:val="cite-bracket"/>
            <w:color w:val="0000FF"/>
            <w:u w:val="single"/>
            <w:vertAlign w:val="superscript"/>
          </w:rPr>
          <w:t>[</w:t>
        </w:r>
        <w:r>
          <w:rPr>
            <w:rStyle w:val="Hyperlink"/>
            <w:vertAlign w:val="superscript"/>
          </w:rPr>
          <w:t>7</w:t>
        </w:r>
        <w:r>
          <w:rPr>
            <w:rStyle w:val="cite-bracket"/>
            <w:color w:val="0000FF"/>
            <w:u w:val="single"/>
            <w:vertAlign w:val="superscript"/>
          </w:rPr>
          <w:t>]</w:t>
        </w:r>
      </w:hyperlink>
      <w:r>
        <w:t xml:space="preserve"> Import had been regulated as early as 1670;</w:t>
      </w:r>
      <w:hyperlink r:id="rId138" w:anchor="cite_note-FOOTNOTESutherland2008543-9" w:history="1">
        <w:r>
          <w:rPr>
            <w:rStyle w:val="cite-bracket"/>
            <w:color w:val="0000FF"/>
            <w:u w:val="single"/>
            <w:vertAlign w:val="superscript"/>
          </w:rPr>
          <w:t>[</w:t>
        </w:r>
        <w:r>
          <w:rPr>
            <w:rStyle w:val="Hyperlink"/>
            <w:vertAlign w:val="superscript"/>
          </w:rPr>
          <w:t>8</w:t>
        </w:r>
        <w:r>
          <w:rPr>
            <w:rStyle w:val="cite-bracket"/>
            <w:color w:val="0000FF"/>
            <w:u w:val="single"/>
            <w:vertAlign w:val="superscript"/>
          </w:rPr>
          <w:t>]</w:t>
        </w:r>
      </w:hyperlink>
      <w:r>
        <w:t xml:space="preserve"> and in 1689 traders were provided </w:t>
      </w:r>
      <w:hyperlink r:id="rId139" w:tooltip="Export subsidy" w:history="1">
        <w:r>
          <w:rPr>
            <w:rStyle w:val="Hyperlink"/>
          </w:rPr>
          <w:t>bounties</w:t>
        </w:r>
      </w:hyperlink>
      <w:r>
        <w:t xml:space="preserve"> for exporting </w:t>
      </w:r>
      <w:hyperlink r:id="rId140" w:tooltip="Rye" w:history="1">
        <w:r>
          <w:rPr>
            <w:rStyle w:val="Hyperlink"/>
          </w:rPr>
          <w:t>rye</w:t>
        </w:r>
      </w:hyperlink>
      <w:r>
        <w:t xml:space="preserve">, </w:t>
      </w:r>
      <w:hyperlink r:id="rId141" w:tooltip="Malt" w:history="1">
        <w:r>
          <w:rPr>
            <w:rStyle w:val="Hyperlink"/>
          </w:rPr>
          <w:t>malt</w:t>
        </w:r>
      </w:hyperlink>
      <w:r>
        <w:t xml:space="preserve"> and </w:t>
      </w:r>
      <w:hyperlink r:id="rId142" w:tooltip="Wheat" w:history="1">
        <w:r>
          <w:rPr>
            <w:rStyle w:val="Hyperlink"/>
          </w:rPr>
          <w:t>wheat</w:t>
        </w:r>
      </w:hyperlink>
      <w:r>
        <w:t xml:space="preserve"> (all classified as corn at the time, the same commodities being taxed when imported into England).</w:t>
      </w:r>
      <w:hyperlink r:id="rId143" w:anchor="cite_note-10" w:history="1">
        <w:r>
          <w:rPr>
            <w:rStyle w:val="cite-bracket"/>
            <w:color w:val="0000FF"/>
            <w:u w:val="single"/>
            <w:vertAlign w:val="superscript"/>
          </w:rPr>
          <w:t>[</w:t>
        </w:r>
        <w:r>
          <w:rPr>
            <w:rStyle w:val="Hyperlink"/>
            <w:vertAlign w:val="superscript"/>
          </w:rPr>
          <w:t>9</w:t>
        </w:r>
        <w:r>
          <w:rPr>
            <w:rStyle w:val="cite-bracket"/>
            <w:color w:val="0000FF"/>
            <w:u w:val="single"/>
            <w:vertAlign w:val="superscript"/>
          </w:rPr>
          <w:t>]</w:t>
        </w:r>
      </w:hyperlink>
      <w:r>
        <w:t xml:space="preserve"> In 1773, the </w:t>
      </w:r>
      <w:r>
        <w:rPr>
          <w:rStyle w:val="vanchor-text"/>
          <w:b/>
          <w:bCs/>
        </w:rPr>
        <w:t>Corn Act 1772</w:t>
      </w:r>
      <w:r>
        <w:t xml:space="preserve"> (</w:t>
      </w:r>
      <w:hyperlink r:id="rId144" w:tooltip="13 Geo. 3" w:history="1">
        <w:r>
          <w:rPr>
            <w:rStyle w:val="Hyperlink"/>
          </w:rPr>
          <w:t>13 Geo. 3</w:t>
        </w:r>
      </w:hyperlink>
      <w:r>
        <w:t xml:space="preserve">. c. 43), "An act to regulate the importation and exportation of corn" repealed Elizabethan controls on grain speculation; but also shut off exports and allowed imports when the price was above 48 </w:t>
      </w:r>
      <w:hyperlink r:id="rId145" w:tooltip="Shilling" w:history="1">
        <w:r>
          <w:rPr>
            <w:rStyle w:val="Hyperlink"/>
          </w:rPr>
          <w:t>shillings</w:t>
        </w:r>
      </w:hyperlink>
      <w:hyperlink r:id="rId146" w:anchor="cite_note-11" w:history="1">
        <w:r>
          <w:rPr>
            <w:rStyle w:val="cite-bracket"/>
            <w:color w:val="0000FF"/>
            <w:u w:val="single"/>
            <w:vertAlign w:val="superscript"/>
          </w:rPr>
          <w:t>[</w:t>
        </w:r>
        <w:r>
          <w:rPr>
            <w:rStyle w:val="Hyperlink"/>
            <w:vertAlign w:val="superscript"/>
          </w:rPr>
          <w:t>b</w:t>
        </w:r>
        <w:r>
          <w:rPr>
            <w:rStyle w:val="cite-bracket"/>
            <w:color w:val="0000FF"/>
            <w:u w:val="single"/>
            <w:vertAlign w:val="superscript"/>
          </w:rPr>
          <w:t>]</w:t>
        </w:r>
      </w:hyperlink>
      <w:r>
        <w:t xml:space="preserve"> per </w:t>
      </w:r>
      <w:hyperlink r:id="rId147" w:anchor="Volume" w:tooltip="Quarter (unit)" w:history="1">
        <w:r>
          <w:rPr>
            <w:rStyle w:val="Hyperlink"/>
          </w:rPr>
          <w:t>quarter</w:t>
        </w:r>
      </w:hyperlink>
      <w:hyperlink r:id="rId148" w:anchor="cite_note-13" w:history="1">
        <w:r>
          <w:rPr>
            <w:rStyle w:val="cite-bracket"/>
            <w:color w:val="0000FF"/>
            <w:u w:val="single"/>
            <w:vertAlign w:val="superscript"/>
          </w:rPr>
          <w:t>[</w:t>
        </w:r>
        <w:r>
          <w:rPr>
            <w:rStyle w:val="Hyperlink"/>
            <w:vertAlign w:val="superscript"/>
          </w:rPr>
          <w:t>c</w:t>
        </w:r>
        <w:r>
          <w:rPr>
            <w:rStyle w:val="cite-bracket"/>
            <w:color w:val="0000FF"/>
            <w:u w:val="single"/>
            <w:vertAlign w:val="superscript"/>
          </w:rPr>
          <w:t>]</w:t>
        </w:r>
      </w:hyperlink>
      <w:r>
        <w:t xml:space="preserve"> (thus compromising to allow for interests of producers and consumers alike).</w:t>
      </w:r>
      <w:hyperlink r:id="rId149" w:anchor="cite_note-FOOTNOTESutherland2008543-9" w:history="1">
        <w:r>
          <w:rPr>
            <w:rStyle w:val="cite-bracket"/>
            <w:color w:val="0000FF"/>
            <w:u w:val="single"/>
            <w:vertAlign w:val="superscript"/>
          </w:rPr>
          <w:t>[</w:t>
        </w:r>
        <w:r>
          <w:rPr>
            <w:rStyle w:val="Hyperlink"/>
            <w:vertAlign w:val="superscript"/>
          </w:rPr>
          <w:t>8</w:t>
        </w:r>
        <w:r>
          <w:rPr>
            <w:rStyle w:val="cite-bracket"/>
            <w:color w:val="0000FF"/>
            <w:u w:val="single"/>
            <w:vertAlign w:val="superscript"/>
          </w:rPr>
          <w:t>]</w:t>
        </w:r>
      </w:hyperlink>
      <w:hyperlink r:id="rId150" w:anchor="cite_note-14" w:history="1">
        <w:r>
          <w:rPr>
            <w:rStyle w:val="cite-bracket"/>
            <w:color w:val="0000FF"/>
            <w:u w:val="single"/>
            <w:vertAlign w:val="superscript"/>
          </w:rPr>
          <w:t>[</w:t>
        </w:r>
        <w:r>
          <w:rPr>
            <w:rStyle w:val="Hyperlink"/>
            <w:vertAlign w:val="superscript"/>
          </w:rPr>
          <w:t>11</w:t>
        </w:r>
        <w:r>
          <w:rPr>
            <w:rStyle w:val="cite-bracket"/>
            <w:color w:val="0000FF"/>
            <w:u w:val="single"/>
            <w:vertAlign w:val="superscript"/>
          </w:rPr>
          <w:t>]</w:t>
        </w:r>
      </w:hyperlink>
      <w:r>
        <w:t xml:space="preserve"> The issue however remained one of public debate (by figures such as </w:t>
      </w:r>
      <w:hyperlink r:id="rId151" w:tooltip="Edmund Burke" w:history="1">
        <w:r>
          <w:rPr>
            <w:rStyle w:val="Hyperlink"/>
          </w:rPr>
          <w:t>Edmund Burke</w:t>
        </w:r>
      </w:hyperlink>
      <w:r>
        <w:t>) into the 1790s;</w:t>
      </w:r>
      <w:hyperlink r:id="rId152" w:anchor="cite_note-FOOTNOTESutherland2008554–555-15" w:history="1">
        <w:r>
          <w:rPr>
            <w:rStyle w:val="cite-bracket"/>
            <w:color w:val="0000FF"/>
            <w:u w:val="single"/>
            <w:vertAlign w:val="superscript"/>
          </w:rPr>
          <w:t>[</w:t>
        </w:r>
        <w:r>
          <w:rPr>
            <w:rStyle w:val="Hyperlink"/>
            <w:vertAlign w:val="superscript"/>
          </w:rPr>
          <w:t>12</w:t>
        </w:r>
        <w:r>
          <w:rPr>
            <w:rStyle w:val="cite-bracket"/>
            <w:color w:val="0000FF"/>
            <w:u w:val="single"/>
            <w:vertAlign w:val="superscript"/>
          </w:rPr>
          <w:t>]</w:t>
        </w:r>
      </w:hyperlink>
      <w:r>
        <w:t xml:space="preserve"> and amendments to the 1773 act, favouring agricultural producers, were made in both 1791 and 1804.</w:t>
      </w:r>
      <w:hyperlink r:id="rId153" w:anchor="cite_note-16" w:history="1">
        <w:r>
          <w:rPr>
            <w:rStyle w:val="cite-bracket"/>
            <w:color w:val="0000FF"/>
            <w:u w:val="single"/>
            <w:vertAlign w:val="superscript"/>
          </w:rPr>
          <w:t>[</w:t>
        </w:r>
        <w:r>
          <w:rPr>
            <w:rStyle w:val="Hyperlink"/>
            <w:vertAlign w:val="superscript"/>
          </w:rPr>
          <w:t>13</w:t>
        </w:r>
        <w:r>
          <w:rPr>
            <w:rStyle w:val="cite-bracket"/>
            <w:color w:val="0000FF"/>
            <w:u w:val="single"/>
            <w:vertAlign w:val="superscript"/>
          </w:rPr>
          <w:t>]</w:t>
        </w:r>
      </w:hyperlink>
      <w:r>
        <w:t xml:space="preserve"> </w:t>
      </w:r>
    </w:p>
    <w:p w14:paraId="334A40C7" w14:textId="77777777" w:rsidR="00186BD4" w:rsidRDefault="00186BD4" w:rsidP="00186BD4">
      <w:pPr>
        <w:pStyle w:val="NormalWeb"/>
      </w:pPr>
      <w:r>
        <w:t xml:space="preserve">In 1813, a </w:t>
      </w:r>
      <w:hyperlink r:id="rId154" w:tooltip="British House of Commons" w:history="1">
        <w:r>
          <w:rPr>
            <w:rStyle w:val="Hyperlink"/>
          </w:rPr>
          <w:t>House of Commons</w:t>
        </w:r>
      </w:hyperlink>
      <w:r>
        <w:t xml:space="preserve"> committee recommended excluding foreign-grown corn until the price of domestically grown corn exceeded 80 shillings</w:t>
      </w:r>
      <w:hyperlink r:id="rId155" w:anchor="cite_note-17" w:history="1">
        <w:r>
          <w:rPr>
            <w:rStyle w:val="cite-bracket"/>
            <w:color w:val="0000FF"/>
            <w:u w:val="single"/>
            <w:vertAlign w:val="superscript"/>
          </w:rPr>
          <w:t>[</w:t>
        </w:r>
        <w:r>
          <w:rPr>
            <w:rStyle w:val="Hyperlink"/>
            <w:vertAlign w:val="superscript"/>
          </w:rPr>
          <w:t>d</w:t>
        </w:r>
        <w:r>
          <w:rPr>
            <w:rStyle w:val="cite-bracket"/>
            <w:color w:val="0000FF"/>
            <w:u w:val="single"/>
            <w:vertAlign w:val="superscript"/>
          </w:rPr>
          <w:t>]</w:t>
        </w:r>
      </w:hyperlink>
      <w:r>
        <w:t xml:space="preserve"> per quarter (8 </w:t>
      </w:r>
      <w:hyperlink r:id="rId156" w:tooltip="Bushel" w:history="1">
        <w:r>
          <w:rPr>
            <w:rStyle w:val="Hyperlink"/>
          </w:rPr>
          <w:t>bushels</w:t>
        </w:r>
      </w:hyperlink>
      <w:r>
        <w:t>),</w:t>
      </w:r>
      <w:hyperlink r:id="rId157" w:anchor="cite_note-18" w:history="1">
        <w:r>
          <w:rPr>
            <w:rStyle w:val="cite-bracket"/>
            <w:color w:val="0000FF"/>
            <w:u w:val="single"/>
            <w:vertAlign w:val="superscript"/>
          </w:rPr>
          <w:t>[</w:t>
        </w:r>
        <w:r>
          <w:rPr>
            <w:rStyle w:val="Hyperlink"/>
            <w:vertAlign w:val="superscript"/>
          </w:rPr>
          <w:t>14</w:t>
        </w:r>
        <w:r>
          <w:rPr>
            <w:rStyle w:val="cite-bracket"/>
            <w:color w:val="0000FF"/>
            <w:u w:val="single"/>
            <w:vertAlign w:val="superscript"/>
          </w:rPr>
          <w:t>]</w:t>
        </w:r>
      </w:hyperlink>
      <w:r>
        <w:t xml:space="preserve"> or the equivalent in 2004 prices of around £1,102 per </w:t>
      </w:r>
      <w:hyperlink r:id="rId158" w:tooltip="Tonne" w:history="1">
        <w:r>
          <w:rPr>
            <w:rStyle w:val="Hyperlink"/>
          </w:rPr>
          <w:t>tonne</w:t>
        </w:r>
      </w:hyperlink>
      <w:r>
        <w:t xml:space="preserve"> of wheat.</w:t>
      </w:r>
      <w:hyperlink r:id="rId159" w:anchor="cite_note-20" w:history="1">
        <w:r>
          <w:rPr>
            <w:rStyle w:val="cite-bracket"/>
            <w:color w:val="0000FF"/>
            <w:u w:val="single"/>
            <w:vertAlign w:val="superscript"/>
          </w:rPr>
          <w:t>[</w:t>
        </w:r>
        <w:r>
          <w:rPr>
            <w:rStyle w:val="Hyperlink"/>
            <w:vertAlign w:val="superscript"/>
          </w:rPr>
          <w:t>e</w:t>
        </w:r>
        <w:r>
          <w:rPr>
            <w:rStyle w:val="cite-bracket"/>
            <w:color w:val="0000FF"/>
            <w:u w:val="single"/>
            <w:vertAlign w:val="superscript"/>
          </w:rPr>
          <w:t>]</w:t>
        </w:r>
      </w:hyperlink>
      <w:r>
        <w:t xml:space="preserve"> The political economist </w:t>
      </w:r>
      <w:hyperlink r:id="rId160" w:tooltip="Thomas Malthus" w:history="1">
        <w:r>
          <w:rPr>
            <w:rStyle w:val="Hyperlink"/>
          </w:rPr>
          <w:t>Thomas Malthus</w:t>
        </w:r>
      </w:hyperlink>
      <w:r>
        <w:t xml:space="preserve"> believed this to be a </w:t>
      </w:r>
      <w:hyperlink r:id="rId161" w:tooltip="Fair price" w:history="1">
        <w:r>
          <w:rPr>
            <w:rStyle w:val="Hyperlink"/>
          </w:rPr>
          <w:t>fair price</w:t>
        </w:r>
      </w:hyperlink>
      <w:r>
        <w:t xml:space="preserve">, and that it would be dangerous for Britain to rely on imported corn because lower prices would reduce labourers' </w:t>
      </w:r>
      <w:hyperlink r:id="rId162" w:tooltip="Wages" w:history="1">
        <w:r>
          <w:rPr>
            <w:rStyle w:val="Hyperlink"/>
          </w:rPr>
          <w:t>wages</w:t>
        </w:r>
      </w:hyperlink>
      <w:r>
        <w:t>, and manufacturers would lose out due to the decrease of purchasing power of landlords and farmers.</w:t>
      </w:r>
      <w:hyperlink r:id="rId163" w:anchor="cite_note-FOOTNOTEWoodward196261-21" w:history="1">
        <w:r>
          <w:rPr>
            <w:rStyle w:val="cite-bracket"/>
            <w:color w:val="0000FF"/>
            <w:u w:val="single"/>
            <w:vertAlign w:val="superscript"/>
          </w:rPr>
          <w:t>[</w:t>
        </w:r>
        <w:r>
          <w:rPr>
            <w:rStyle w:val="Hyperlink"/>
            <w:vertAlign w:val="superscript"/>
          </w:rPr>
          <w:t>16</w:t>
        </w:r>
        <w:r>
          <w:rPr>
            <w:rStyle w:val="cite-bracket"/>
            <w:color w:val="0000FF"/>
            <w:u w:val="single"/>
            <w:vertAlign w:val="superscript"/>
          </w:rPr>
          <w:t>]</w:t>
        </w:r>
      </w:hyperlink>
      <w: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86BD4" w14:paraId="226ACB45" w14:textId="77777777" w:rsidTr="00186BD4">
        <w:trPr>
          <w:tblCellSpacing w:w="15" w:type="dxa"/>
        </w:trPr>
        <w:tc>
          <w:tcPr>
            <w:tcW w:w="0" w:type="auto"/>
            <w:vAlign w:val="center"/>
            <w:hideMark/>
          </w:tcPr>
          <w:p w14:paraId="42A3D68E" w14:textId="77777777" w:rsidR="00186BD4" w:rsidRDefault="00186BD4"/>
        </w:tc>
      </w:tr>
    </w:tbl>
    <w:p w14:paraId="7604ED0E" w14:textId="77777777" w:rsidR="00186BD4" w:rsidRDefault="00186BD4" w:rsidP="00186BD4">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51"/>
      </w:tblGrid>
      <w:tr w:rsidR="00186BD4" w14:paraId="4C777A2F" w14:textId="77777777" w:rsidTr="00186BD4">
        <w:trPr>
          <w:tblCellSpacing w:w="15" w:type="dxa"/>
        </w:trPr>
        <w:tc>
          <w:tcPr>
            <w:tcW w:w="0" w:type="auto"/>
            <w:vAlign w:val="center"/>
            <w:hideMark/>
          </w:tcPr>
          <w:p w14:paraId="36072DDE" w14:textId="77777777" w:rsidR="00186BD4" w:rsidRDefault="00186BD4">
            <w:pPr>
              <w:jc w:val="center"/>
              <w:rPr>
                <w:b/>
                <w:bCs/>
                <w:sz w:val="24"/>
                <w:szCs w:val="24"/>
              </w:rPr>
            </w:pPr>
            <w:r>
              <w:rPr>
                <w:b/>
                <w:bCs/>
                <w:sz w:val="30"/>
                <w:szCs w:val="30"/>
              </w:rPr>
              <w:t>Importation Act 1815</w:t>
            </w:r>
          </w:p>
        </w:tc>
      </w:tr>
    </w:tbl>
    <w:p w14:paraId="1E97436E" w14:textId="77777777" w:rsidR="00186BD4" w:rsidRDefault="00186BD4" w:rsidP="00186BD4">
      <w:pPr>
        <w:pStyle w:val="NormalWeb"/>
      </w:pPr>
      <w:r>
        <w:t xml:space="preserve">With the advent of peace when the </w:t>
      </w:r>
      <w:hyperlink r:id="rId164" w:tooltip="Napoleonic Wars" w:history="1">
        <w:r>
          <w:rPr>
            <w:rStyle w:val="Hyperlink"/>
          </w:rPr>
          <w:t>Napoleonic Wars</w:t>
        </w:r>
      </w:hyperlink>
      <w:r>
        <w:t xml:space="preserve"> ended in 1815, corn prices decreased, and the </w:t>
      </w:r>
      <w:hyperlink r:id="rId165" w:tooltip="Tories (British political party)" w:history="1">
        <w:r>
          <w:rPr>
            <w:rStyle w:val="Hyperlink"/>
          </w:rPr>
          <w:t>Tory</w:t>
        </w:r>
      </w:hyperlink>
      <w:r>
        <w:t xml:space="preserve"> government of </w:t>
      </w:r>
      <w:hyperlink r:id="rId166" w:tooltip="Robert Jenkinson, 2nd Earl of Liverpool" w:history="1">
        <w:r>
          <w:rPr>
            <w:rStyle w:val="Hyperlink"/>
          </w:rPr>
          <w:t>Lord Liverpool</w:t>
        </w:r>
      </w:hyperlink>
      <w:r>
        <w:t xml:space="preserve"> passed the </w:t>
      </w:r>
      <w:r>
        <w:rPr>
          <w:rStyle w:val="vanchor-text"/>
          <w:b/>
          <w:bCs/>
        </w:rPr>
        <w:t>Importation Act 1815</w:t>
      </w:r>
      <w:r>
        <w:t xml:space="preserve"> (</w:t>
      </w:r>
      <w:hyperlink r:id="rId167" w:tooltip="55 Geo. 3" w:history="1">
        <w:r>
          <w:rPr>
            <w:rStyle w:val="Hyperlink"/>
          </w:rPr>
          <w:t>55 Geo. 3</w:t>
        </w:r>
      </w:hyperlink>
      <w:r>
        <w:t xml:space="preserve">. c. 26) (officially </w:t>
      </w:r>
      <w:r>
        <w:rPr>
          <w:i/>
          <w:iCs/>
        </w:rPr>
        <w:t>An Act to amend the Laws now in force for regulating the Importation of Corn</w:t>
      </w:r>
      <w:r>
        <w:t>)</w:t>
      </w:r>
      <w:hyperlink r:id="rId168" w:anchor="cite_note-BritainTomlins1816-22" w:history="1">
        <w:r>
          <w:rPr>
            <w:rStyle w:val="cite-bracket"/>
            <w:color w:val="0000FF"/>
            <w:u w:val="single"/>
            <w:vertAlign w:val="superscript"/>
          </w:rPr>
          <w:t>[</w:t>
        </w:r>
        <w:r>
          <w:rPr>
            <w:rStyle w:val="Hyperlink"/>
            <w:vertAlign w:val="superscript"/>
          </w:rPr>
          <w:t>17</w:t>
        </w:r>
        <w:r>
          <w:rPr>
            <w:rStyle w:val="cite-bracket"/>
            <w:color w:val="0000FF"/>
            <w:u w:val="single"/>
            <w:vertAlign w:val="superscript"/>
          </w:rPr>
          <w:t>]</w:t>
        </w:r>
      </w:hyperlink>
      <w:r>
        <w:t xml:space="preserve"> to keep bread prices high. This resulted in serious rioting in London.</w:t>
      </w:r>
      <w:hyperlink r:id="rId169" w:anchor="cite_note-23" w:history="1">
        <w:r>
          <w:rPr>
            <w:rStyle w:val="cite-bracket"/>
            <w:color w:val="0000FF"/>
            <w:u w:val="single"/>
            <w:vertAlign w:val="superscript"/>
          </w:rPr>
          <w:t>[</w:t>
        </w:r>
        <w:r>
          <w:rPr>
            <w:rStyle w:val="Hyperlink"/>
            <w:vertAlign w:val="superscript"/>
          </w:rPr>
          <w:t>18</w:t>
        </w:r>
        <w:r>
          <w:rPr>
            <w:rStyle w:val="cite-bracket"/>
            <w:color w:val="0000FF"/>
            <w:u w:val="single"/>
            <w:vertAlign w:val="superscript"/>
          </w:rPr>
          <w:t>]</w:t>
        </w:r>
      </w:hyperlink>
      <w:r>
        <w:t xml:space="preserve"> </w:t>
      </w:r>
    </w:p>
    <w:p w14:paraId="2C028B15" w14:textId="77777777" w:rsidR="00186BD4" w:rsidRDefault="00186BD4" w:rsidP="00186BD4">
      <w:pPr>
        <w:pStyle w:val="NormalWeb"/>
      </w:pPr>
      <w:r>
        <w:t xml:space="preserve">In 1816, the </w:t>
      </w:r>
      <w:hyperlink r:id="rId170" w:tooltip="Year Without a Summer" w:history="1">
        <w:r>
          <w:rPr>
            <w:rStyle w:val="Hyperlink"/>
          </w:rPr>
          <w:t>Year Without a Summer</w:t>
        </w:r>
      </w:hyperlink>
      <w:r>
        <w:t xml:space="preserve"> (caused by the </w:t>
      </w:r>
      <w:hyperlink r:id="rId171" w:tooltip="1815 eruption of Mount Tambora" w:history="1">
        <w:r>
          <w:rPr>
            <w:rStyle w:val="Hyperlink"/>
          </w:rPr>
          <w:t>1815 eruption of Mount Tambora</w:t>
        </w:r>
      </w:hyperlink>
      <w:r>
        <w:t xml:space="preserve"> in Indonesia) caused famine by disastrously reducing crop yields. Reduced standard of living and food shortages due to poor harvests led to riots.</w:t>
      </w:r>
      <w:hyperlink r:id="rId172" w:anchor="cite_note-24" w:history="1">
        <w:r>
          <w:rPr>
            <w:rStyle w:val="cite-bracket"/>
            <w:color w:val="0000FF"/>
            <w:u w:val="single"/>
            <w:vertAlign w:val="superscript"/>
          </w:rPr>
          <w:t>[</w:t>
        </w:r>
        <w:r>
          <w:rPr>
            <w:rStyle w:val="Hyperlink"/>
            <w:vertAlign w:val="superscript"/>
          </w:rPr>
          <w:t>19</w:t>
        </w:r>
        <w:r>
          <w:rPr>
            <w:rStyle w:val="cite-bracket"/>
            <w:color w:val="0000FF"/>
            <w:u w:val="single"/>
            <w:vertAlign w:val="superscript"/>
          </w:rPr>
          <w:t>]</w:t>
        </w:r>
      </w:hyperlink>
      <w:r>
        <w:t xml:space="preserve"> But the ceiling price of 80 shillings a quarter for domestic grain was so high that, between 1815 and 1848, it was never reached. </w:t>
      </w:r>
      <w:hyperlink r:id="rId173" w:tooltip="David Ricardo" w:history="1">
        <w:r>
          <w:rPr>
            <w:rStyle w:val="Hyperlink"/>
          </w:rPr>
          <w:t>David Ricardo</w:t>
        </w:r>
      </w:hyperlink>
      <w:r>
        <w:t xml:space="preserve">, however, espoused </w:t>
      </w:r>
      <w:hyperlink r:id="rId174" w:tooltip="Free trade" w:history="1">
        <w:r>
          <w:rPr>
            <w:rStyle w:val="Hyperlink"/>
          </w:rPr>
          <w:t>free trade</w:t>
        </w:r>
      </w:hyperlink>
      <w:r>
        <w:t xml:space="preserve"> so that Britain could use its capital and population to its </w:t>
      </w:r>
      <w:hyperlink r:id="rId175" w:tooltip="Comparative advantage" w:history="1">
        <w:r>
          <w:rPr>
            <w:rStyle w:val="Hyperlink"/>
          </w:rPr>
          <w:t>comparative advantage</w:t>
        </w:r>
      </w:hyperlink>
      <w:r>
        <w:t>.</w:t>
      </w:r>
      <w:hyperlink r:id="rId176" w:anchor="cite_note-FOOTNOTEWoodward196261-21" w:history="1">
        <w:r>
          <w:rPr>
            <w:rStyle w:val="cite-bracket"/>
            <w:color w:val="0000FF"/>
            <w:u w:val="single"/>
            <w:vertAlign w:val="superscript"/>
          </w:rPr>
          <w:t>[</w:t>
        </w:r>
        <w:r>
          <w:rPr>
            <w:rStyle w:val="Hyperlink"/>
            <w:vertAlign w:val="superscript"/>
          </w:rPr>
          <w:t>16</w:t>
        </w:r>
        <w:r>
          <w:rPr>
            <w:rStyle w:val="cite-bracket"/>
            <w:color w:val="0000FF"/>
            <w:u w:val="single"/>
            <w:vertAlign w:val="superscript"/>
          </w:rPr>
          <w:t>]</w:t>
        </w:r>
      </w:hyperlink>
      <w:r>
        <w:t xml:space="preserve"> </w:t>
      </w:r>
    </w:p>
    <w:p w14:paraId="789E8057" w14:textId="77777777" w:rsidR="00186BD4" w:rsidRDefault="00186BD4" w:rsidP="00186BD4">
      <w:pPr>
        <w:pStyle w:val="Heading2"/>
      </w:pPr>
      <w:r>
        <w:t>Opposition</w:t>
      </w:r>
    </w:p>
    <w:p w14:paraId="73AE7008" w14:textId="77777777" w:rsidR="00186BD4" w:rsidRDefault="00186BD4" w:rsidP="00186BD4">
      <w:r>
        <w:t xml:space="preserve">Further information: </w:t>
      </w:r>
      <w:hyperlink r:id="rId177" w:tooltip="Anti-Corn Law League" w:history="1">
        <w:r>
          <w:rPr>
            <w:rStyle w:val="Hyperlink"/>
          </w:rPr>
          <w:t>Anti-Corn Law League</w:t>
        </w:r>
      </w:hyperlink>
    </w:p>
    <w:p w14:paraId="060CC870" w14:textId="77777777" w:rsidR="00186BD4" w:rsidRDefault="00186BD4" w:rsidP="00186BD4">
      <w:r>
        <w:t xml:space="preserve">This article gives prices in the pre-decimal notation for </w:t>
      </w:r>
      <w:hyperlink r:id="rId178" w:tooltip="Pound sterling" w:history="1">
        <w:r>
          <w:rPr>
            <w:rStyle w:val="Hyperlink"/>
          </w:rPr>
          <w:t>sterling</w:t>
        </w:r>
      </w:hyperlink>
      <w:r>
        <w:t xml:space="preserve"> as used at the time: £x/y/z, y/z, or y/–. For an explanation of this notation, see </w:t>
      </w:r>
      <w:hyperlink r:id="rId179" w:tooltip="£sd" w:history="1">
        <w:r>
          <w:rPr>
            <w:rStyle w:val="Hyperlink"/>
          </w:rPr>
          <w:t>£sd</w:t>
        </w:r>
      </w:hyperlink>
      <w:r>
        <w:t>.</w:t>
      </w:r>
    </w:p>
    <w:p w14:paraId="337228F6" w14:textId="3A4901C9" w:rsidR="00186BD4" w:rsidRDefault="00186BD4" w:rsidP="00186BD4">
      <w:r>
        <w:rPr>
          <w:noProof/>
          <w:color w:val="0000FF"/>
        </w:rPr>
        <w:lastRenderedPageBreak/>
        <w:drawing>
          <wp:inline distT="0" distB="0" distL="0" distR="0" wp14:anchorId="55AF6D8E" wp14:editId="6B9E7DB2">
            <wp:extent cx="2667000" cy="2181225"/>
            <wp:effectExtent l="0" t="0" r="0" b="9525"/>
            <wp:docPr id="32" name="Picture 32">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667000" cy="2181225"/>
                    </a:xfrm>
                    <a:prstGeom prst="rect">
                      <a:avLst/>
                    </a:prstGeom>
                    <a:noFill/>
                    <a:ln>
                      <a:noFill/>
                    </a:ln>
                  </pic:spPr>
                </pic:pic>
              </a:graphicData>
            </a:graphic>
          </wp:inline>
        </w:drawing>
      </w:r>
      <w:r>
        <w:t xml:space="preserve">A meeting of the </w:t>
      </w:r>
      <w:hyperlink r:id="rId182" w:tooltip="Anti-Corn Law League" w:history="1">
        <w:r>
          <w:rPr>
            <w:rStyle w:val="Hyperlink"/>
          </w:rPr>
          <w:t>Anti-Corn Law League</w:t>
        </w:r>
      </w:hyperlink>
      <w:r>
        <w:t xml:space="preserve"> in </w:t>
      </w:r>
      <w:hyperlink r:id="rId183" w:tooltip="Exeter Hall" w:history="1">
        <w:r>
          <w:rPr>
            <w:rStyle w:val="Hyperlink"/>
          </w:rPr>
          <w:t>Exeter Hall</w:t>
        </w:r>
      </w:hyperlink>
      <w:r>
        <w:t xml:space="preserve"> in London in 1846 </w:t>
      </w:r>
    </w:p>
    <w:p w14:paraId="3D9A28A7" w14:textId="77777777" w:rsidR="00186BD4" w:rsidRDefault="00186BD4" w:rsidP="00186BD4">
      <w:pPr>
        <w:pStyle w:val="NormalWeb"/>
      </w:pPr>
      <w:r>
        <w:t xml:space="preserve">In 1820, the Merchants' Petition, written by </w:t>
      </w:r>
      <w:hyperlink r:id="rId184" w:tooltip="Thomas Tooke" w:history="1">
        <w:r>
          <w:rPr>
            <w:rStyle w:val="Hyperlink"/>
          </w:rPr>
          <w:t>Thomas Tooke</w:t>
        </w:r>
      </w:hyperlink>
      <w:r>
        <w:t>, was presented to the House of Commons. The petition demanded free trade and an end to protective tariffs. The Prime Minister, Lord Liverpool, who claimed to be in favour of free trade, blocked the petition. He argued, speciously, that complicated restrictions made it difficult to repeal protectionist laws. He added, though, that he believed Britain's economic dominance grew in spite of, not because of, the protectionist system.</w:t>
      </w:r>
      <w:hyperlink r:id="rId185" w:anchor="cite_note-25" w:history="1">
        <w:r>
          <w:rPr>
            <w:rStyle w:val="cite-bracket"/>
            <w:color w:val="0000FF"/>
            <w:u w:val="single"/>
            <w:vertAlign w:val="superscript"/>
          </w:rPr>
          <w:t>[</w:t>
        </w:r>
        <w:r>
          <w:rPr>
            <w:rStyle w:val="Hyperlink"/>
            <w:vertAlign w:val="superscript"/>
          </w:rPr>
          <w:t>20</w:t>
        </w:r>
        <w:r>
          <w:rPr>
            <w:rStyle w:val="cite-bracket"/>
            <w:color w:val="0000FF"/>
            <w:u w:val="single"/>
            <w:vertAlign w:val="superscript"/>
          </w:rPr>
          <w:t>]</w:t>
        </w:r>
      </w:hyperlink>
      <w:r>
        <w:t xml:space="preserve"> In 1821, the </w:t>
      </w:r>
      <w:hyperlink r:id="rId186" w:tooltip="President of the Board of Trade" w:history="1">
        <w:r>
          <w:rPr>
            <w:rStyle w:val="Hyperlink"/>
          </w:rPr>
          <w:t>President of the Board of Trade</w:t>
        </w:r>
      </w:hyperlink>
      <w:r>
        <w:t xml:space="preserve">, </w:t>
      </w:r>
      <w:hyperlink r:id="rId187" w:tooltip="William Huskisson" w:history="1">
        <w:r>
          <w:rPr>
            <w:rStyle w:val="Hyperlink"/>
          </w:rPr>
          <w:t>William Huskisson</w:t>
        </w:r>
      </w:hyperlink>
      <w:r>
        <w:t>, composed a Commons committee report which recommended a return to the "practically free" trade of the pre-1815 years.</w:t>
      </w:r>
      <w:hyperlink r:id="rId188" w:anchor="cite_note-FOOTNOTESchonhardt-Bailey20069-26" w:history="1">
        <w:r>
          <w:rPr>
            <w:rStyle w:val="cite-bracket"/>
            <w:color w:val="0000FF"/>
            <w:u w:val="single"/>
            <w:vertAlign w:val="superscript"/>
          </w:rPr>
          <w:t>[</w:t>
        </w:r>
        <w:r>
          <w:rPr>
            <w:rStyle w:val="Hyperlink"/>
            <w:vertAlign w:val="superscript"/>
          </w:rPr>
          <w:t>21</w:t>
        </w:r>
        <w:r>
          <w:rPr>
            <w:rStyle w:val="cite-bracket"/>
            <w:color w:val="0000FF"/>
            <w:u w:val="single"/>
            <w:vertAlign w:val="superscript"/>
          </w:rPr>
          <w:t>]</w:t>
        </w:r>
      </w:hyperlink>
      <w: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86BD4" w14:paraId="1D5ACD66" w14:textId="77777777" w:rsidTr="00186BD4">
        <w:trPr>
          <w:tblCellSpacing w:w="15" w:type="dxa"/>
        </w:trPr>
        <w:tc>
          <w:tcPr>
            <w:tcW w:w="0" w:type="auto"/>
            <w:vAlign w:val="center"/>
            <w:hideMark/>
          </w:tcPr>
          <w:p w14:paraId="5E166CDA" w14:textId="77777777" w:rsidR="00186BD4" w:rsidRDefault="00186BD4"/>
        </w:tc>
      </w:tr>
    </w:tbl>
    <w:p w14:paraId="3F86929A" w14:textId="77777777" w:rsidR="00186BD4" w:rsidRDefault="00186BD4" w:rsidP="00186BD4">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51"/>
      </w:tblGrid>
      <w:tr w:rsidR="00186BD4" w14:paraId="765CBA3B" w14:textId="77777777" w:rsidTr="00186BD4">
        <w:trPr>
          <w:tblCellSpacing w:w="15" w:type="dxa"/>
        </w:trPr>
        <w:tc>
          <w:tcPr>
            <w:tcW w:w="0" w:type="auto"/>
            <w:vAlign w:val="center"/>
            <w:hideMark/>
          </w:tcPr>
          <w:p w14:paraId="28B301E7" w14:textId="77777777" w:rsidR="00186BD4" w:rsidRDefault="00186BD4">
            <w:pPr>
              <w:jc w:val="center"/>
              <w:rPr>
                <w:b/>
                <w:bCs/>
                <w:sz w:val="24"/>
                <w:szCs w:val="24"/>
              </w:rPr>
            </w:pPr>
            <w:r>
              <w:rPr>
                <w:b/>
                <w:bCs/>
                <w:sz w:val="30"/>
                <w:szCs w:val="30"/>
              </w:rPr>
              <w:t>Importation Act 1822</w:t>
            </w:r>
          </w:p>
        </w:tc>
      </w:tr>
    </w:tbl>
    <w:p w14:paraId="5E6155EE" w14:textId="77777777" w:rsidR="00186BD4" w:rsidRDefault="00186BD4" w:rsidP="00186BD4">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86BD4" w14:paraId="10940B9D" w14:textId="77777777" w:rsidTr="00186BD4">
        <w:trPr>
          <w:tblCellSpacing w:w="15" w:type="dxa"/>
        </w:trPr>
        <w:tc>
          <w:tcPr>
            <w:tcW w:w="0" w:type="auto"/>
            <w:vAlign w:val="center"/>
            <w:hideMark/>
          </w:tcPr>
          <w:p w14:paraId="572A65E6" w14:textId="77777777" w:rsidR="00186BD4" w:rsidRDefault="00186BD4"/>
        </w:tc>
      </w:tr>
    </w:tbl>
    <w:p w14:paraId="1A8E3E75" w14:textId="77777777" w:rsidR="00186BD4" w:rsidRDefault="00186BD4" w:rsidP="00186BD4">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30"/>
      </w:tblGrid>
      <w:tr w:rsidR="00186BD4" w14:paraId="15D9B884" w14:textId="77777777" w:rsidTr="00186BD4">
        <w:trPr>
          <w:tblCellSpacing w:w="15" w:type="dxa"/>
        </w:trPr>
        <w:tc>
          <w:tcPr>
            <w:tcW w:w="0" w:type="auto"/>
            <w:vAlign w:val="center"/>
            <w:hideMark/>
          </w:tcPr>
          <w:p w14:paraId="5DFEDFBA" w14:textId="77777777" w:rsidR="00186BD4" w:rsidRDefault="00186BD4">
            <w:pPr>
              <w:jc w:val="center"/>
              <w:rPr>
                <w:b/>
                <w:bCs/>
                <w:sz w:val="24"/>
                <w:szCs w:val="24"/>
              </w:rPr>
            </w:pPr>
            <w:r>
              <w:rPr>
                <w:b/>
                <w:bCs/>
                <w:sz w:val="30"/>
                <w:szCs w:val="30"/>
              </w:rPr>
              <w:t>Importation of Corn Act 1828</w:t>
            </w:r>
          </w:p>
        </w:tc>
      </w:tr>
    </w:tbl>
    <w:p w14:paraId="5C88608A" w14:textId="77777777" w:rsidR="00186BD4" w:rsidRDefault="00186BD4" w:rsidP="00186BD4">
      <w:pPr>
        <w:pStyle w:val="NormalWeb"/>
      </w:pPr>
      <w:r>
        <w:t xml:space="preserve">The </w:t>
      </w:r>
      <w:r>
        <w:rPr>
          <w:rStyle w:val="vanchor-text"/>
          <w:b/>
          <w:bCs/>
        </w:rPr>
        <w:t>Importation Act 1822</w:t>
      </w:r>
      <w:r>
        <w:t xml:space="preserve"> (</w:t>
      </w:r>
      <w:hyperlink r:id="rId189" w:tooltip="3 Geo. 4" w:history="1">
        <w:r>
          <w:rPr>
            <w:rStyle w:val="Hyperlink"/>
          </w:rPr>
          <w:t>3 Geo. 4</w:t>
        </w:r>
      </w:hyperlink>
      <w:r>
        <w:t xml:space="preserve">. c. 60) decreed that corn could be imported when the price of domestically harvested corn rose to 80/– (£4) per quarter but that the import of corn would again be prohibited when the price fell to 70/– per quarter. After this act was passed, the corn price never rose to 80/– until 1828. In 1827, the landlords rejected Huskisson's proposals for a sliding scale, and during the next year Huskisson and the new </w:t>
      </w:r>
      <w:hyperlink r:id="rId190" w:tooltip="Prime Minister of the United Kingdom" w:history="1">
        <w:r>
          <w:rPr>
            <w:rStyle w:val="Hyperlink"/>
          </w:rPr>
          <w:t>Prime Minister</w:t>
        </w:r>
      </w:hyperlink>
      <w:r>
        <w:t xml:space="preserve">, the </w:t>
      </w:r>
      <w:hyperlink r:id="rId191" w:tooltip="Arthur Wellesley, 1st Duke of Wellington" w:history="1">
        <w:r>
          <w:rPr>
            <w:rStyle w:val="Hyperlink"/>
          </w:rPr>
          <w:t>Duke of Wellington</w:t>
        </w:r>
      </w:hyperlink>
      <w:r>
        <w:t xml:space="preserve">, devised a new sliding scale for the </w:t>
      </w:r>
      <w:r>
        <w:rPr>
          <w:rStyle w:val="vanchor-text"/>
          <w:b/>
          <w:bCs/>
        </w:rPr>
        <w:t>Importation of Corn Act 1828</w:t>
      </w:r>
      <w:r>
        <w:t xml:space="preserve"> (</w:t>
      </w:r>
      <w:hyperlink r:id="rId192" w:tooltip="9 Geo. 4" w:history="1">
        <w:r>
          <w:rPr>
            <w:rStyle w:val="Hyperlink"/>
          </w:rPr>
          <w:t>9 Geo. 4</w:t>
        </w:r>
      </w:hyperlink>
      <w:r>
        <w:t>. c. 60) whereby, when domestic corn was 52/– (£2/12/–)</w:t>
      </w:r>
      <w:hyperlink r:id="rId193" w:anchor="cite_note-27" w:history="1">
        <w:r>
          <w:rPr>
            <w:rStyle w:val="cite-bracket"/>
            <w:color w:val="0000FF"/>
            <w:u w:val="single"/>
            <w:vertAlign w:val="superscript"/>
          </w:rPr>
          <w:t>[</w:t>
        </w:r>
        <w:r>
          <w:rPr>
            <w:rStyle w:val="Hyperlink"/>
            <w:vertAlign w:val="superscript"/>
          </w:rPr>
          <w:t>f</w:t>
        </w:r>
        <w:r>
          <w:rPr>
            <w:rStyle w:val="cite-bracket"/>
            <w:color w:val="0000FF"/>
            <w:u w:val="single"/>
            <w:vertAlign w:val="superscript"/>
          </w:rPr>
          <w:t>]</w:t>
        </w:r>
      </w:hyperlink>
      <w:r>
        <w:t xml:space="preserve"> per quarter or less, the duty would be 34/8 (£1/14/8),</w:t>
      </w:r>
      <w:hyperlink r:id="rId194" w:anchor="cite_note-28" w:history="1">
        <w:r>
          <w:rPr>
            <w:rStyle w:val="cite-bracket"/>
            <w:color w:val="0000FF"/>
            <w:u w:val="single"/>
            <w:vertAlign w:val="superscript"/>
          </w:rPr>
          <w:t>[</w:t>
        </w:r>
        <w:r>
          <w:rPr>
            <w:rStyle w:val="Hyperlink"/>
            <w:vertAlign w:val="superscript"/>
          </w:rPr>
          <w:t>g</w:t>
        </w:r>
        <w:r>
          <w:rPr>
            <w:rStyle w:val="cite-bracket"/>
            <w:color w:val="0000FF"/>
            <w:u w:val="single"/>
            <w:vertAlign w:val="superscript"/>
          </w:rPr>
          <w:t>]</w:t>
        </w:r>
      </w:hyperlink>
      <w:r>
        <w:t xml:space="preserve"> and when the price increased to 73/– (£3/13/–),</w:t>
      </w:r>
      <w:hyperlink r:id="rId195" w:anchor="cite_note-29" w:history="1">
        <w:r>
          <w:rPr>
            <w:rStyle w:val="cite-bracket"/>
            <w:color w:val="0000FF"/>
            <w:u w:val="single"/>
            <w:vertAlign w:val="superscript"/>
          </w:rPr>
          <w:t>[</w:t>
        </w:r>
        <w:r>
          <w:rPr>
            <w:rStyle w:val="Hyperlink"/>
            <w:vertAlign w:val="superscript"/>
          </w:rPr>
          <w:t>h</w:t>
        </w:r>
        <w:r>
          <w:rPr>
            <w:rStyle w:val="cite-bracket"/>
            <w:color w:val="0000FF"/>
            <w:u w:val="single"/>
            <w:vertAlign w:val="superscript"/>
          </w:rPr>
          <w:t>]</w:t>
        </w:r>
      </w:hyperlink>
      <w:r>
        <w:t xml:space="preserve"> the duty decreased to one shilling.</w:t>
      </w:r>
      <w:hyperlink r:id="rId196" w:anchor="cite_note-FOOTNOTESchonhardt-Bailey200610-30" w:history="1">
        <w:r>
          <w:rPr>
            <w:rStyle w:val="cite-bracket"/>
            <w:color w:val="0000FF"/>
            <w:u w:val="single"/>
            <w:vertAlign w:val="superscript"/>
          </w:rPr>
          <w:t>[</w:t>
        </w:r>
        <w:r>
          <w:rPr>
            <w:rStyle w:val="Hyperlink"/>
            <w:vertAlign w:val="superscript"/>
          </w:rPr>
          <w:t>22</w:t>
        </w:r>
        <w:r>
          <w:rPr>
            <w:rStyle w:val="cite-bracket"/>
            <w:color w:val="0000FF"/>
            <w:u w:val="single"/>
            <w:vertAlign w:val="superscript"/>
          </w:rPr>
          <w:t>]</w:t>
        </w:r>
      </w:hyperlink>
      <w:hyperlink r:id="rId197" w:anchor="cite_note-31" w:history="1">
        <w:r>
          <w:rPr>
            <w:rStyle w:val="cite-bracket"/>
            <w:color w:val="0000FF"/>
            <w:u w:val="single"/>
            <w:vertAlign w:val="superscript"/>
          </w:rPr>
          <w:t>[</w:t>
        </w:r>
        <w:r>
          <w:rPr>
            <w:rStyle w:val="Hyperlink"/>
            <w:vertAlign w:val="superscript"/>
          </w:rPr>
          <w:t>i</w:t>
        </w:r>
        <w:r>
          <w:rPr>
            <w:rStyle w:val="cite-bracket"/>
            <w:color w:val="0000FF"/>
            <w:u w:val="single"/>
            <w:vertAlign w:val="superscript"/>
          </w:rPr>
          <w:t>]</w:t>
        </w:r>
      </w:hyperlink>
      <w:r>
        <w:t xml:space="preserve"> </w:t>
      </w:r>
    </w:p>
    <w:p w14:paraId="76EC7DFF" w14:textId="4167F556" w:rsidR="00186BD4" w:rsidRDefault="00186BD4" w:rsidP="00186BD4">
      <w:r>
        <w:rPr>
          <w:noProof/>
          <w:color w:val="0000FF"/>
        </w:rPr>
        <w:lastRenderedPageBreak/>
        <w:drawing>
          <wp:inline distT="0" distB="0" distL="0" distR="0" wp14:anchorId="460AD6BF" wp14:editId="593E2D98">
            <wp:extent cx="2476500" cy="3086100"/>
            <wp:effectExtent l="0" t="0" r="0" b="0"/>
            <wp:docPr id="31" name="Picture 31">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476500" cy="3086100"/>
                    </a:xfrm>
                    <a:prstGeom prst="rect">
                      <a:avLst/>
                    </a:prstGeom>
                    <a:noFill/>
                    <a:ln>
                      <a:noFill/>
                    </a:ln>
                  </pic:spPr>
                </pic:pic>
              </a:graphicData>
            </a:graphic>
          </wp:inline>
        </w:drawing>
      </w:r>
      <w:hyperlink r:id="rId200" w:tooltip="Robert Peel" w:history="1">
        <w:r>
          <w:rPr>
            <w:rStyle w:val="Hyperlink"/>
          </w:rPr>
          <w:t>Robert Peel</w:t>
        </w:r>
      </w:hyperlink>
      <w:r>
        <w:t xml:space="preserve"> became Conservative Prime Minister in 1841, and his government succeeded in repealing the tariffs. </w:t>
      </w:r>
    </w:p>
    <w:p w14:paraId="69AAA71B" w14:textId="77777777" w:rsidR="00186BD4" w:rsidRDefault="00186BD4" w:rsidP="00186BD4">
      <w:pPr>
        <w:pStyle w:val="NormalWeb"/>
      </w:pPr>
      <w:r>
        <w:t xml:space="preserve">The </w:t>
      </w:r>
      <w:hyperlink r:id="rId201" w:tooltip="British Whig Party" w:history="1">
        <w:r>
          <w:rPr>
            <w:rStyle w:val="Hyperlink"/>
          </w:rPr>
          <w:t>Whig</w:t>
        </w:r>
      </w:hyperlink>
      <w:r>
        <w:t xml:space="preserve"> governments, in power for most of the years between 1830 and 1841, decided not to repeal the Corn Laws. </w:t>
      </w:r>
      <w:proofErr w:type="gramStart"/>
      <w:r>
        <w:t>However</w:t>
      </w:r>
      <w:proofErr w:type="gramEnd"/>
      <w:r>
        <w:t xml:space="preserve"> the Liberal Whig MP </w:t>
      </w:r>
      <w:hyperlink r:id="rId202" w:tooltip="Charles Pelham Villiers" w:history="1">
        <w:r>
          <w:rPr>
            <w:rStyle w:val="Hyperlink"/>
          </w:rPr>
          <w:t>Charles Pelham Villiers</w:t>
        </w:r>
      </w:hyperlink>
      <w:r>
        <w:t xml:space="preserve"> proposed motions for repeal in the House of Commons every year from 1837 to 1845. In 1842, the majority against repeal was 303; by 1845 this had fallen to 132. Although he had spoken against repeal until 1845, </w:t>
      </w:r>
      <w:hyperlink r:id="rId203" w:tooltip="Robert Peel" w:history="1">
        <w:r>
          <w:rPr>
            <w:rStyle w:val="Hyperlink"/>
          </w:rPr>
          <w:t>Robert Peel</w:t>
        </w:r>
      </w:hyperlink>
      <w:r>
        <w:t xml:space="preserve"> voted in favour in 1846. In 1853, when Villiers was made a </w:t>
      </w:r>
      <w:hyperlink r:id="rId204" w:tooltip="Privy Counsellor" w:history="1">
        <w:r>
          <w:rPr>
            <w:rStyle w:val="Hyperlink"/>
          </w:rPr>
          <w:t>Privy Counsellor</w:t>
        </w:r>
      </w:hyperlink>
      <w:r>
        <w:t xml:space="preserve">, </w:t>
      </w:r>
      <w:hyperlink r:id="rId205" w:tooltip="The Times" w:history="1">
        <w:r>
          <w:rPr>
            <w:rStyle w:val="Hyperlink"/>
            <w:i/>
            <w:iCs/>
          </w:rPr>
          <w:t>The Times</w:t>
        </w:r>
      </w:hyperlink>
      <w:r>
        <w:t xml:space="preserve"> stated that "it was Mr Charles Villiers who practically originated the Free Trade movement". </w:t>
      </w:r>
    </w:p>
    <w:p w14:paraId="52D9A03B" w14:textId="77777777" w:rsidR="00186BD4" w:rsidRDefault="00186BD4" w:rsidP="00186BD4">
      <w:pPr>
        <w:pStyle w:val="NormalWeb"/>
      </w:pPr>
      <w:r>
        <w:t xml:space="preserve">In 1838, Villiers spoke at a meeting of 5,000 "working-class men" in Manchester. In 1840, under Villiers' direction, the Committee on Import Duties published a </w:t>
      </w:r>
      <w:hyperlink r:id="rId206" w:tooltip="United Kingdom National Accounts – The Blue Book" w:history="1">
        <w:r>
          <w:rPr>
            <w:rStyle w:val="Hyperlink"/>
          </w:rPr>
          <w:t>blue book</w:t>
        </w:r>
      </w:hyperlink>
      <w:r>
        <w:t xml:space="preserve"> examining the effects of the Corn Laws. Tens of thousands of copies were printed in pamphlet form by the </w:t>
      </w:r>
      <w:hyperlink r:id="rId207" w:tooltip="Anti-Corn Law League" w:history="1">
        <w:r>
          <w:rPr>
            <w:rStyle w:val="Hyperlink"/>
          </w:rPr>
          <w:t>Anti-Corn Law League</w:t>
        </w:r>
      </w:hyperlink>
      <w:r>
        <w:t xml:space="preserve">, founded in 1838. The report was quoted in the major newspapers, reprinted in America, and published in an abridged form by </w:t>
      </w:r>
      <w:hyperlink r:id="rId208" w:tooltip="The Spectator" w:history="1">
        <w:r>
          <w:rPr>
            <w:rStyle w:val="Hyperlink"/>
            <w:i/>
            <w:iCs/>
          </w:rPr>
          <w:t>The Spectator</w:t>
        </w:r>
      </w:hyperlink>
      <w:r>
        <w:t xml:space="preserve">. </w:t>
      </w:r>
    </w:p>
    <w:p w14:paraId="01E4E715" w14:textId="77777777" w:rsidR="00186BD4" w:rsidRDefault="00186BD4" w:rsidP="00186BD4">
      <w:pPr>
        <w:pStyle w:val="NormalWeb"/>
      </w:pPr>
      <w:r>
        <w:t xml:space="preserve">In the </w:t>
      </w:r>
      <w:hyperlink r:id="rId209" w:tooltip="1841 United Kingdom general election" w:history="1">
        <w:r>
          <w:rPr>
            <w:rStyle w:val="Hyperlink"/>
          </w:rPr>
          <w:t>1841 election</w:t>
        </w:r>
      </w:hyperlink>
      <w:r>
        <w:t xml:space="preserve">, Sir </w:t>
      </w:r>
      <w:hyperlink r:id="rId210" w:tooltip="Robert Peel" w:history="1">
        <w:r>
          <w:rPr>
            <w:rStyle w:val="Hyperlink"/>
          </w:rPr>
          <w:t>Robert Peel</w:t>
        </w:r>
      </w:hyperlink>
      <w:r>
        <w:t xml:space="preserve"> became Prime Minister and </w:t>
      </w:r>
      <w:hyperlink r:id="rId211" w:tooltip="Richard Cobden" w:history="1">
        <w:r>
          <w:rPr>
            <w:rStyle w:val="Hyperlink"/>
          </w:rPr>
          <w:t>Richard Cobden</w:t>
        </w:r>
      </w:hyperlink>
      <w:r>
        <w:t xml:space="preserve">, a major proponent of free trade, was elected for the first time. Peel had studied the works of </w:t>
      </w:r>
      <w:hyperlink r:id="rId212" w:tooltip="Adam Smith" w:history="1">
        <w:r>
          <w:rPr>
            <w:rStyle w:val="Hyperlink"/>
          </w:rPr>
          <w:t>Adam Smith</w:t>
        </w:r>
      </w:hyperlink>
      <w:r>
        <w:t xml:space="preserve">, </w:t>
      </w:r>
      <w:hyperlink r:id="rId213" w:tooltip="David Hume" w:history="1">
        <w:r>
          <w:rPr>
            <w:rStyle w:val="Hyperlink"/>
          </w:rPr>
          <w:t>David Hume</w:t>
        </w:r>
      </w:hyperlink>
      <w:r>
        <w:t xml:space="preserve"> and </w:t>
      </w:r>
      <w:hyperlink r:id="rId214" w:tooltip="David Ricardo" w:history="1">
        <w:r>
          <w:rPr>
            <w:rStyle w:val="Hyperlink"/>
          </w:rPr>
          <w:t>David Ricardo</w:t>
        </w:r>
      </w:hyperlink>
      <w:r>
        <w:t>, and proclaimed in 1839: "I have read all that has been written by the gravest authorities on political economy on the subject of rent, wages, taxes, tithes."</w:t>
      </w:r>
      <w:hyperlink r:id="rId215" w:anchor="cite_note-32" w:history="1">
        <w:r>
          <w:rPr>
            <w:rStyle w:val="cite-bracket"/>
            <w:color w:val="0000FF"/>
            <w:u w:val="single"/>
            <w:vertAlign w:val="superscript"/>
          </w:rPr>
          <w:t>[</w:t>
        </w:r>
        <w:r>
          <w:rPr>
            <w:rStyle w:val="Hyperlink"/>
            <w:vertAlign w:val="superscript"/>
          </w:rPr>
          <w:t>23</w:t>
        </w:r>
        <w:r>
          <w:rPr>
            <w:rStyle w:val="cite-bracket"/>
            <w:color w:val="0000FF"/>
            <w:u w:val="single"/>
            <w:vertAlign w:val="superscript"/>
          </w:rPr>
          <w:t>]</w:t>
        </w:r>
      </w:hyperlink>
      <w:r>
        <w:t xml:space="preserve"> He voted against repeal each year from 1837 to 1845. In 1842, in response to the </w:t>
      </w:r>
      <w:proofErr w:type="gramStart"/>
      <w:r>
        <w:t>Blue</w:t>
      </w:r>
      <w:proofErr w:type="gramEnd"/>
      <w:r>
        <w:t xml:space="preserve"> book published by Villiers' 1840 Committee on Import Duties, Peel offered a concession by modifying the sliding scale. He reduced the maximum duty to 20/– if the price were to fall to 51/– or less. In 1842,</w:t>
      </w:r>
      <w:hyperlink r:id="rId216" w:anchor="cite_note-FOOTNOTESchonhardt-Bailey200610-30" w:history="1">
        <w:r>
          <w:rPr>
            <w:rStyle w:val="cite-bracket"/>
            <w:color w:val="0000FF"/>
            <w:u w:val="single"/>
            <w:vertAlign w:val="superscript"/>
          </w:rPr>
          <w:t>[</w:t>
        </w:r>
        <w:r>
          <w:rPr>
            <w:rStyle w:val="Hyperlink"/>
            <w:vertAlign w:val="superscript"/>
          </w:rPr>
          <w:t>22</w:t>
        </w:r>
        <w:r>
          <w:rPr>
            <w:rStyle w:val="cite-bracket"/>
            <w:color w:val="0000FF"/>
            <w:u w:val="single"/>
            <w:vertAlign w:val="superscript"/>
          </w:rPr>
          <w:t>]</w:t>
        </w:r>
      </w:hyperlink>
      <w:r>
        <w:t xml:space="preserve"> Peel's fellow-Conservative </w:t>
      </w:r>
      <w:hyperlink r:id="rId217" w:tooltip="Richard Monckton Milnes, 1st Baron Houghton" w:history="1">
        <w:r>
          <w:rPr>
            <w:rStyle w:val="Hyperlink"/>
          </w:rPr>
          <w:t>Monckton Milnes</w:t>
        </w:r>
      </w:hyperlink>
      <w:r>
        <w:t xml:space="preserve"> said, at the time of this concession, that Villiers was "the solitary </w:t>
      </w:r>
      <w:hyperlink r:id="rId218" w:tooltip="Robinson Crusoe" w:history="1">
        <w:r>
          <w:rPr>
            <w:rStyle w:val="Hyperlink"/>
          </w:rPr>
          <w:t>Robinson Crusoe</w:t>
        </w:r>
      </w:hyperlink>
      <w:r>
        <w:t xml:space="preserve"> sitting on the rock of Corn Law repeal". </w:t>
      </w:r>
    </w:p>
    <w:p w14:paraId="4581B678" w14:textId="77777777" w:rsidR="00186BD4" w:rsidRDefault="00186BD4" w:rsidP="00186BD4">
      <w:pPr>
        <w:pStyle w:val="NormalWeb"/>
      </w:pPr>
      <w:r>
        <w:t xml:space="preserve">According to historian </w:t>
      </w:r>
      <w:hyperlink r:id="rId219" w:tooltip="Asa Briggs" w:history="1">
        <w:r>
          <w:rPr>
            <w:rStyle w:val="Hyperlink"/>
          </w:rPr>
          <w:t>Asa Briggs</w:t>
        </w:r>
      </w:hyperlink>
      <w:r>
        <w:t xml:space="preserve">, the Anti-Corn Law League was a large, nationwide middle-class moral crusade with a Utopian vision; its leading advocate </w:t>
      </w:r>
      <w:hyperlink r:id="rId220" w:tooltip="Richard Cobden" w:history="1">
        <w:r>
          <w:rPr>
            <w:rStyle w:val="Hyperlink"/>
          </w:rPr>
          <w:t>Richard Cobden</w:t>
        </w:r>
      </w:hyperlink>
      <w:r>
        <w:t xml:space="preserve"> promised that repeal would settle four great problems simultaneously: </w:t>
      </w:r>
    </w:p>
    <w:p w14:paraId="1C41E906" w14:textId="77777777" w:rsidR="00186BD4" w:rsidRDefault="00186BD4" w:rsidP="00186BD4">
      <w:pPr>
        <w:pStyle w:val="NormalWeb"/>
      </w:pPr>
      <w:r>
        <w:lastRenderedPageBreak/>
        <w:t xml:space="preserve">First, it would guarantee the prosperity of the manufacturer by affording him outlets for his products. Second, it would relieve the </w:t>
      </w:r>
      <w:hyperlink r:id="rId221" w:tooltip="Condition of England question" w:history="1">
        <w:r>
          <w:rPr>
            <w:rStyle w:val="Hyperlink"/>
          </w:rPr>
          <w:t>Condition of England question</w:t>
        </w:r>
      </w:hyperlink>
      <w:r>
        <w:t xml:space="preserve"> by cheapening the price of food and ensuring more regular employment. Third, it would make English agriculture more efficient by stimulating demand for its products in urban and industrial areas. Fourth, it would introduce through mutually advantageous international trade a new era of international fellowship and peace. The only barrier to these four beneficent solutions was the ignorant self-interest of the landlords, the "bread-taxing oligarchy, unprincipled, unfeeling, rapacious and plundering."</w:t>
      </w:r>
      <w:hyperlink r:id="rId222" w:anchor="cite_note-33" w:history="1">
        <w:r>
          <w:rPr>
            <w:rStyle w:val="cite-bracket"/>
            <w:color w:val="0000FF"/>
            <w:u w:val="single"/>
            <w:vertAlign w:val="superscript"/>
          </w:rPr>
          <w:t>[</w:t>
        </w:r>
        <w:r>
          <w:rPr>
            <w:rStyle w:val="Hyperlink"/>
            <w:vertAlign w:val="superscript"/>
          </w:rPr>
          <w:t>24</w:t>
        </w:r>
        <w:r>
          <w:rPr>
            <w:rStyle w:val="cite-bracket"/>
            <w:color w:val="0000FF"/>
            <w:u w:val="single"/>
            <w:vertAlign w:val="superscript"/>
          </w:rPr>
          <w:t>]</w:t>
        </w:r>
      </w:hyperlink>
    </w:p>
    <w:p w14:paraId="279543FA" w14:textId="77777777" w:rsidR="00186BD4" w:rsidRDefault="00186BD4" w:rsidP="00186BD4">
      <w:pPr>
        <w:pStyle w:val="NormalWeb"/>
      </w:pPr>
      <w:r>
        <w:t xml:space="preserve">The landlords claimed that manufacturers like Cobden wanted cheap food so that they could reduce wages and thus maximise their profits, an opinion shared by socialist </w:t>
      </w:r>
      <w:hyperlink r:id="rId223" w:tooltip="Chartism" w:history="1">
        <w:r>
          <w:rPr>
            <w:rStyle w:val="Hyperlink"/>
          </w:rPr>
          <w:t>Chartists</w:t>
        </w:r>
      </w:hyperlink>
      <w:r>
        <w:t xml:space="preserve">. </w:t>
      </w:r>
      <w:hyperlink r:id="rId224" w:tooltip="Karl Marx" w:history="1">
        <w:r>
          <w:rPr>
            <w:rStyle w:val="Hyperlink"/>
          </w:rPr>
          <w:t>Karl Marx</w:t>
        </w:r>
      </w:hyperlink>
      <w:hyperlink r:id="rId225" w:anchor="cite_note-34" w:history="1">
        <w:r>
          <w:rPr>
            <w:rStyle w:val="cite-bracket"/>
            <w:color w:val="0000FF"/>
            <w:u w:val="single"/>
            <w:vertAlign w:val="superscript"/>
          </w:rPr>
          <w:t>[</w:t>
        </w:r>
        <w:r>
          <w:rPr>
            <w:rStyle w:val="Hyperlink"/>
            <w:vertAlign w:val="superscript"/>
          </w:rPr>
          <w:t>25</w:t>
        </w:r>
        <w:r>
          <w:rPr>
            <w:rStyle w:val="cite-bracket"/>
            <w:color w:val="0000FF"/>
            <w:u w:val="single"/>
            <w:vertAlign w:val="superscript"/>
          </w:rPr>
          <w:t>]</w:t>
        </w:r>
      </w:hyperlink>
      <w:r>
        <w:t xml:space="preserve"> said: "The campaign for the abolition of the Corn Laws had begun and the workers' help was needed. The advocates of repeal therefore promised, not only a Big Loaf (which was to be doubled in size) but also the passing of the Ten Hours Bill" (to reduce working hours). In 1876, </w:t>
      </w:r>
      <w:hyperlink r:id="rId226" w:tooltip="Thomas Carlyle" w:history="1">
        <w:r>
          <w:rPr>
            <w:rStyle w:val="Hyperlink"/>
          </w:rPr>
          <w:t>Thomas Carlyle</w:t>
        </w:r>
      </w:hyperlink>
      <w:r>
        <w:t xml:space="preserve"> commented on </w:t>
      </w:r>
      <w:hyperlink r:id="rId227" w:tooltip="John Bright" w:history="1">
        <w:r>
          <w:rPr>
            <w:rStyle w:val="Hyperlink"/>
          </w:rPr>
          <w:t>John Bright</w:t>
        </w:r>
      </w:hyperlink>
      <w:r>
        <w:t>, co-founder of the League along with Cobden: "as for that party, Bright, Cobden and Co., 'Cheap and Nasty' was their watchword. It was folly to suppose good things were to be had cheap. The nation had been deluded."</w:t>
      </w:r>
      <w:hyperlink r:id="rId228" w:anchor="cite_note-35" w:history="1">
        <w:r>
          <w:rPr>
            <w:rStyle w:val="cite-bracket"/>
            <w:color w:val="0000FF"/>
            <w:u w:val="single"/>
            <w:vertAlign w:val="superscript"/>
          </w:rPr>
          <w:t>[</w:t>
        </w:r>
        <w:r>
          <w:rPr>
            <w:rStyle w:val="Hyperlink"/>
            <w:vertAlign w:val="superscript"/>
          </w:rPr>
          <w:t>26</w:t>
        </w:r>
        <w:r>
          <w:rPr>
            <w:rStyle w:val="cite-bracket"/>
            <w:color w:val="0000FF"/>
            <w:u w:val="single"/>
            <w:vertAlign w:val="superscript"/>
          </w:rPr>
          <w:t>]</w:t>
        </w:r>
      </w:hyperlink>
      <w:r>
        <w:t xml:space="preserve"> </w:t>
      </w:r>
    </w:p>
    <w:p w14:paraId="245D9B86" w14:textId="77777777" w:rsidR="00186BD4" w:rsidRDefault="00186BD4" w:rsidP="00186BD4">
      <w:pPr>
        <w:pStyle w:val="NormalWeb"/>
      </w:pPr>
      <w:r>
        <w:t xml:space="preserve">The Anti-Corn Law League was agitating peacefully for repeal. They funded writers like </w:t>
      </w:r>
      <w:hyperlink r:id="rId229" w:tooltip="William Cooke Taylor" w:history="1">
        <w:r>
          <w:rPr>
            <w:rStyle w:val="Hyperlink"/>
          </w:rPr>
          <w:t>William Cooke Taylor</w:t>
        </w:r>
      </w:hyperlink>
      <w:r>
        <w:t xml:space="preserve"> to travel the manufacturing regions of northern England to research their cause.</w:t>
      </w:r>
      <w:hyperlink r:id="rId230" w:anchor="cite_note-GM-36" w:history="1">
        <w:r>
          <w:rPr>
            <w:rStyle w:val="cite-bracket"/>
            <w:color w:val="0000FF"/>
            <w:u w:val="single"/>
            <w:vertAlign w:val="superscript"/>
          </w:rPr>
          <w:t>[</w:t>
        </w:r>
        <w:r>
          <w:rPr>
            <w:rStyle w:val="Hyperlink"/>
            <w:vertAlign w:val="superscript"/>
          </w:rPr>
          <w:t>27</w:t>
        </w:r>
        <w:r>
          <w:rPr>
            <w:rStyle w:val="cite-bracket"/>
            <w:color w:val="0000FF"/>
            <w:u w:val="single"/>
            <w:vertAlign w:val="superscript"/>
          </w:rPr>
          <w:t>]</w:t>
        </w:r>
      </w:hyperlink>
      <w:r>
        <w:t xml:space="preserve"> Taylor published a number of books as an Anti-Corn Law propagandist, most notably, </w:t>
      </w:r>
      <w:r>
        <w:rPr>
          <w:i/>
          <w:iCs/>
        </w:rPr>
        <w:t>The Natural History of Society</w:t>
      </w:r>
      <w:r>
        <w:t xml:space="preserve"> (1841), </w:t>
      </w:r>
      <w:r>
        <w:rPr>
          <w:i/>
          <w:iCs/>
        </w:rPr>
        <w:t>Notes of a tour in the manufacturing districts of Lancashire</w:t>
      </w:r>
      <w:r>
        <w:t xml:space="preserve"> (1842), and </w:t>
      </w:r>
      <w:r>
        <w:rPr>
          <w:i/>
          <w:iCs/>
        </w:rPr>
        <w:t>Factories and the Factory System</w:t>
      </w:r>
      <w:r>
        <w:t xml:space="preserve"> (1844). Cobden and the rest of the Anti-Corn Law League believed that cheap food meant greater real wages and Cobden praised a speech by a working man who said: </w:t>
      </w:r>
    </w:p>
    <w:p w14:paraId="36242505" w14:textId="77777777" w:rsidR="00186BD4" w:rsidRDefault="00186BD4" w:rsidP="00186BD4">
      <w:pPr>
        <w:pStyle w:val="NormalWeb"/>
      </w:pPr>
      <w:r>
        <w:t>When provisions are high, the people have so much to pay for them that they have little or nothing left to buy clothes with; and when they have little to buy clothes with, there are few clothes sold; and when there are few clothes sold, there are too many to sell, they are very cheap; and when they are very cheap, there cannot be much paid for making them: and that, consequently, the manufacturing working man's wages are reduced, the mills are shut up, business is ruined, and general distress is spread through the country. But when, as now, the working man has the said 25</w:t>
      </w:r>
      <w:r>
        <w:rPr>
          <w:i/>
          <w:iCs/>
        </w:rPr>
        <w:t>s</w:t>
      </w:r>
      <w:r>
        <w:t xml:space="preserve"> left in his pocket, he buys more clothing with it (ay, and other articles of comfort too), and that increases the demand for them, and the greater the demand ... makes them rise in price, and the rising price enables the working man to get higher wages and the masters better profits. This, therefore, is the way I prove that high provisions make lower wages, and cheap provisions make higher wages.</w:t>
      </w:r>
      <w:hyperlink r:id="rId231" w:anchor="cite_note-37" w:history="1">
        <w:r>
          <w:rPr>
            <w:rStyle w:val="cite-bracket"/>
            <w:color w:val="0000FF"/>
            <w:u w:val="single"/>
            <w:vertAlign w:val="superscript"/>
          </w:rPr>
          <w:t>[</w:t>
        </w:r>
        <w:r>
          <w:rPr>
            <w:rStyle w:val="Hyperlink"/>
            <w:vertAlign w:val="superscript"/>
          </w:rPr>
          <w:t>28</w:t>
        </w:r>
        <w:r>
          <w:rPr>
            <w:rStyle w:val="cite-bracket"/>
            <w:color w:val="0000FF"/>
            <w:u w:val="single"/>
            <w:vertAlign w:val="superscript"/>
          </w:rPr>
          <w:t>]</w:t>
        </w:r>
      </w:hyperlink>
    </w:p>
    <w:p w14:paraId="23ACF348" w14:textId="77777777" w:rsidR="00186BD4" w:rsidRDefault="00186BD4" w:rsidP="00186BD4">
      <w:pPr>
        <w:pStyle w:val="NormalWeb"/>
      </w:pPr>
      <w:r>
        <w:t xml:space="preserve">The magazine </w:t>
      </w:r>
      <w:hyperlink r:id="rId232" w:tooltip="The Economist" w:history="1">
        <w:r>
          <w:rPr>
            <w:rStyle w:val="Hyperlink"/>
            <w:i/>
            <w:iCs/>
          </w:rPr>
          <w:t>The Economist</w:t>
        </w:r>
      </w:hyperlink>
      <w:r>
        <w:t xml:space="preserve"> was founded in September 1843 by politician </w:t>
      </w:r>
      <w:hyperlink r:id="rId233" w:tooltip="James Wilson (UK politician)" w:history="1">
        <w:r>
          <w:rPr>
            <w:rStyle w:val="Hyperlink"/>
          </w:rPr>
          <w:t>James Wilson</w:t>
        </w:r>
      </w:hyperlink>
      <w:r>
        <w:t xml:space="preserve"> with help from the Anti-Corn Law League; his son-in-law </w:t>
      </w:r>
      <w:hyperlink r:id="rId234" w:tooltip="Walter Bagehot" w:history="1">
        <w:r>
          <w:rPr>
            <w:rStyle w:val="Hyperlink"/>
          </w:rPr>
          <w:t>Walter Bagehot</w:t>
        </w:r>
      </w:hyperlink>
      <w:r>
        <w:t xml:space="preserve"> later became its editor. </w:t>
      </w:r>
    </w:p>
    <w:p w14:paraId="3CFDC90E" w14:textId="77777777" w:rsidR="00186BD4" w:rsidRDefault="00186BD4" w:rsidP="00186BD4">
      <w:pPr>
        <w:pStyle w:val="Heading2"/>
      </w:pPr>
      <w:r>
        <w:t>Prelude to repeal</w:t>
      </w:r>
    </w:p>
    <w:p w14:paraId="6F16E4E4" w14:textId="77777777" w:rsidR="00186BD4" w:rsidRDefault="00186BD4" w:rsidP="00186BD4">
      <w:pPr>
        <w:pStyle w:val="NormalWeb"/>
      </w:pPr>
      <w:r>
        <w:t xml:space="preserve">In February 1844, the </w:t>
      </w:r>
      <w:hyperlink r:id="rId235" w:tooltip="Charles Gordon-Lennox, 5th Duke of Richmond" w:history="1">
        <w:r>
          <w:rPr>
            <w:rStyle w:val="Hyperlink"/>
          </w:rPr>
          <w:t>Duke of Richmond</w:t>
        </w:r>
      </w:hyperlink>
      <w:r>
        <w:t xml:space="preserve"> initiated the </w:t>
      </w:r>
      <w:hyperlink r:id="rId236" w:tooltip="Central Agricultural Protection Society" w:history="1">
        <w:r>
          <w:rPr>
            <w:rStyle w:val="Hyperlink"/>
          </w:rPr>
          <w:t>Central Agricultural Protection Society</w:t>
        </w:r>
      </w:hyperlink>
      <w:r>
        <w:t xml:space="preserve"> (CAPS, commonly known as the "Anti-League") to campaign in favour of the Corn Laws. </w:t>
      </w:r>
    </w:p>
    <w:p w14:paraId="5C57F19E" w14:textId="77777777" w:rsidR="00186BD4" w:rsidRDefault="00186BD4" w:rsidP="00186BD4">
      <w:pPr>
        <w:pStyle w:val="NormalWeb"/>
      </w:pPr>
      <w:r>
        <w:t xml:space="preserve">In 1844, the agitation subsided as there were fruitful harvests. The situation changed in late 1845 with poor harvests and the </w:t>
      </w:r>
      <w:hyperlink r:id="rId237" w:tooltip="Great Famine (Ireland)" w:history="1">
        <w:r>
          <w:rPr>
            <w:rStyle w:val="Hyperlink"/>
          </w:rPr>
          <w:t>Great Famine</w:t>
        </w:r>
      </w:hyperlink>
      <w:r>
        <w:t xml:space="preserve"> in Ireland; Britain experienced scarcity and Ireland starvation.</w:t>
      </w:r>
      <w:hyperlink r:id="rId238" w:anchor="cite_note-38" w:history="1">
        <w:r>
          <w:rPr>
            <w:rStyle w:val="cite-bracket"/>
            <w:color w:val="0000FF"/>
            <w:u w:val="single"/>
            <w:vertAlign w:val="superscript"/>
          </w:rPr>
          <w:t>[</w:t>
        </w:r>
        <w:r>
          <w:rPr>
            <w:rStyle w:val="Hyperlink"/>
            <w:vertAlign w:val="superscript"/>
          </w:rPr>
          <w:t>29</w:t>
        </w:r>
        <w:r>
          <w:rPr>
            <w:rStyle w:val="cite-bracket"/>
            <w:color w:val="0000FF"/>
            <w:u w:val="single"/>
            <w:vertAlign w:val="superscript"/>
          </w:rPr>
          <w:t>]</w:t>
        </w:r>
      </w:hyperlink>
      <w:r>
        <w:t xml:space="preserve"> Nevertheless, Ireland continued to </w:t>
      </w:r>
      <w:hyperlink r:id="rId239" w:anchor="Food_exports_during_Famine" w:tooltip="Great Famine (Ireland)" w:history="1">
        <w:r>
          <w:rPr>
            <w:rStyle w:val="Hyperlink"/>
          </w:rPr>
          <w:t>export substantial quantities of food</w:t>
        </w:r>
      </w:hyperlink>
      <w:r>
        <w:t xml:space="preserve"> to Great Britain despite its domestic privations. The problem in Ireland was not lack of food, but the price of it, which was beyond </w:t>
      </w:r>
      <w:r>
        <w:lastRenderedPageBreak/>
        <w:t>the reach of the poor.</w:t>
      </w:r>
      <w:hyperlink r:id="rId240" w:anchor="cite_note-FOOTNOTEWoodham-Smith1991165-39" w:history="1">
        <w:r>
          <w:rPr>
            <w:rStyle w:val="cite-bracket"/>
            <w:color w:val="0000FF"/>
            <w:u w:val="single"/>
            <w:vertAlign w:val="superscript"/>
          </w:rPr>
          <w:t>[</w:t>
        </w:r>
        <w:r>
          <w:rPr>
            <w:rStyle w:val="Hyperlink"/>
            <w:vertAlign w:val="superscript"/>
          </w:rPr>
          <w:t>30</w:t>
        </w:r>
        <w:r>
          <w:rPr>
            <w:rStyle w:val="cite-bracket"/>
            <w:color w:val="0000FF"/>
            <w:u w:val="single"/>
            <w:vertAlign w:val="superscript"/>
          </w:rPr>
          <w:t>]</w:t>
        </w:r>
      </w:hyperlink>
      <w:r>
        <w:t xml:space="preserve"> Peel argued in </w:t>
      </w:r>
      <w:hyperlink r:id="rId241" w:tooltip="Cabinet of the United Kingdom" w:history="1">
        <w:r>
          <w:rPr>
            <w:rStyle w:val="Hyperlink"/>
          </w:rPr>
          <w:t>Cabinet</w:t>
        </w:r>
      </w:hyperlink>
      <w:r>
        <w:t xml:space="preserve"> that tariffs on grain should be rescinded by </w:t>
      </w:r>
      <w:hyperlink r:id="rId242" w:tooltip="Order in Council" w:history="1">
        <w:r>
          <w:rPr>
            <w:rStyle w:val="Hyperlink"/>
          </w:rPr>
          <w:t>Order in Council</w:t>
        </w:r>
      </w:hyperlink>
      <w:r>
        <w:t xml:space="preserve"> until </w:t>
      </w:r>
      <w:hyperlink r:id="rId243" w:tooltip="Parliament of the United Kingdom" w:history="1">
        <w:r>
          <w:rPr>
            <w:rStyle w:val="Hyperlink"/>
          </w:rPr>
          <w:t>Parliament</w:t>
        </w:r>
      </w:hyperlink>
      <w:r>
        <w:t xml:space="preserve"> assembled to repeal the Corn Laws. His colleagues resisted this. On 22 November 1845 the </w:t>
      </w:r>
      <w:hyperlink r:id="rId244" w:tooltip="Whigs (British political party)" w:history="1">
        <w:r>
          <w:rPr>
            <w:rStyle w:val="Hyperlink"/>
          </w:rPr>
          <w:t>Whig</w:t>
        </w:r>
      </w:hyperlink>
      <w:r>
        <w:t xml:space="preserve"> </w:t>
      </w:r>
      <w:hyperlink r:id="rId245" w:tooltip="Leader of the Opposition (United Kingdom)" w:history="1">
        <w:r>
          <w:rPr>
            <w:rStyle w:val="Hyperlink"/>
          </w:rPr>
          <w:t>Leader of the Opposition</w:t>
        </w:r>
      </w:hyperlink>
      <w:r>
        <w:t xml:space="preserve"> </w:t>
      </w:r>
      <w:hyperlink r:id="rId246" w:tooltip="Lord John Russell" w:history="1">
        <w:r>
          <w:rPr>
            <w:rStyle w:val="Hyperlink"/>
          </w:rPr>
          <w:t>Lord John Russell</w:t>
        </w:r>
      </w:hyperlink>
      <w:r>
        <w:t xml:space="preserve"> announced in an open letter to the electors in the </w:t>
      </w:r>
      <w:hyperlink r:id="rId247" w:tooltip="City of London (UK Parliament constituency)" w:history="1">
        <w:r>
          <w:rPr>
            <w:rStyle w:val="Hyperlink"/>
          </w:rPr>
          <w:t>City of London</w:t>
        </w:r>
      </w:hyperlink>
      <w:r>
        <w:t xml:space="preserve"> his support for immediate Corn Law repeal and called upon the government to take urgent action to avert famine.</w:t>
      </w:r>
      <w:hyperlink r:id="rId248" w:anchor="cite_note-40" w:history="1">
        <w:r>
          <w:rPr>
            <w:rStyle w:val="cite-bracket"/>
            <w:color w:val="0000FF"/>
            <w:u w:val="single"/>
            <w:vertAlign w:val="superscript"/>
          </w:rPr>
          <w:t>[</w:t>
        </w:r>
        <w:r>
          <w:rPr>
            <w:rStyle w:val="Hyperlink"/>
            <w:vertAlign w:val="superscript"/>
          </w:rPr>
          <w:t>31</w:t>
        </w:r>
        <w:r>
          <w:rPr>
            <w:rStyle w:val="cite-bracket"/>
            <w:color w:val="0000FF"/>
            <w:u w:val="single"/>
            <w:vertAlign w:val="superscript"/>
          </w:rPr>
          <w:t>]</w:t>
        </w:r>
      </w:hyperlink>
      <w:hyperlink r:id="rId249" w:anchor="cite_note-Morley,_p._344-41" w:history="1">
        <w:r>
          <w:rPr>
            <w:rStyle w:val="cite-bracket"/>
            <w:color w:val="0000FF"/>
            <w:u w:val="single"/>
            <w:vertAlign w:val="superscript"/>
          </w:rPr>
          <w:t>[</w:t>
        </w:r>
        <w:r>
          <w:rPr>
            <w:rStyle w:val="Hyperlink"/>
            <w:vertAlign w:val="superscript"/>
          </w:rPr>
          <w:t>32</w:t>
        </w:r>
        <w:r>
          <w:rPr>
            <w:rStyle w:val="cite-bracket"/>
            <w:color w:val="0000FF"/>
            <w:u w:val="single"/>
            <w:vertAlign w:val="superscript"/>
          </w:rPr>
          <w:t>]</w:t>
        </w:r>
      </w:hyperlink>
      <w:r>
        <w:t xml:space="preserve"> </w:t>
      </w:r>
    </w:p>
    <w:p w14:paraId="34DD1EBA" w14:textId="77777777" w:rsidR="00186BD4" w:rsidRDefault="00186BD4" w:rsidP="00186BD4">
      <w:pPr>
        <w:pStyle w:val="NormalWeb"/>
      </w:pPr>
      <w:r>
        <w:t>The appearance of Russell's letter spurred Peel and the free-traders in his cabinet to press ahead with repeal measures over the objections of their protectionist colleagues.</w:t>
      </w:r>
      <w:hyperlink r:id="rId250" w:anchor="cite_note-42" w:history="1">
        <w:r>
          <w:rPr>
            <w:rStyle w:val="cite-bracket"/>
            <w:color w:val="0000FF"/>
            <w:u w:val="single"/>
            <w:vertAlign w:val="superscript"/>
          </w:rPr>
          <w:t>[</w:t>
        </w:r>
        <w:r>
          <w:rPr>
            <w:rStyle w:val="Hyperlink"/>
            <w:vertAlign w:val="superscript"/>
          </w:rPr>
          <w:t>33</w:t>
        </w:r>
        <w:r>
          <w:rPr>
            <w:rStyle w:val="cite-bracket"/>
            <w:color w:val="0000FF"/>
            <w:u w:val="single"/>
            <w:vertAlign w:val="superscript"/>
          </w:rPr>
          <w:t>]</w:t>
        </w:r>
      </w:hyperlink>
      <w:r>
        <w:t xml:space="preserve"> On 4 December 1845, an announcement appeared in </w:t>
      </w:r>
      <w:hyperlink r:id="rId251" w:tooltip="The Times" w:history="1">
        <w:r>
          <w:rPr>
            <w:rStyle w:val="Hyperlink"/>
            <w:i/>
            <w:iCs/>
          </w:rPr>
          <w:t>The Times</w:t>
        </w:r>
      </w:hyperlink>
      <w:r>
        <w:t xml:space="preserve"> that the government had decided to recall Parliament in January 1846 to repeal the Corn Laws. </w:t>
      </w:r>
      <w:hyperlink r:id="rId252" w:tooltip="Edward Smith-Stanley, 14th Earl of Derby" w:history="1">
        <w:r>
          <w:rPr>
            <w:rStyle w:val="Hyperlink"/>
          </w:rPr>
          <w:t>Lord Stanley</w:t>
        </w:r>
      </w:hyperlink>
      <w:r>
        <w:t xml:space="preserve"> resigned from the Cabinet in protest. It quickly became clear to Peel that he would not be able to bring most of his own party with him in support of repeal and so on 11 December he resigned as Prime Minister in frustration. The </w:t>
      </w:r>
      <w:hyperlink r:id="rId253" w:tooltip="Queen Victoria" w:history="1">
        <w:r>
          <w:rPr>
            <w:rStyle w:val="Hyperlink"/>
          </w:rPr>
          <w:t>Queen</w:t>
        </w:r>
      </w:hyperlink>
      <w:r>
        <w:t xml:space="preserve"> sent for Russell to form a government but, with the Whigs a minority in the Commons, he struggled to assemble the necessary support. Russell offered Cobden the post of </w:t>
      </w:r>
      <w:hyperlink r:id="rId254" w:tooltip="Vice-President of the Board of Trade" w:history="1">
        <w:r>
          <w:rPr>
            <w:rStyle w:val="Hyperlink"/>
          </w:rPr>
          <w:t>Vice-President of the Board of Trade</w:t>
        </w:r>
      </w:hyperlink>
      <w:r>
        <w:t xml:space="preserve"> but he refused, preferring to remain an advocate of free trade outside the government.</w:t>
      </w:r>
      <w:hyperlink r:id="rId255" w:anchor="cite_note-Morley,_p._344-41" w:history="1">
        <w:r>
          <w:rPr>
            <w:rStyle w:val="cite-bracket"/>
            <w:color w:val="0000FF"/>
            <w:u w:val="single"/>
            <w:vertAlign w:val="superscript"/>
          </w:rPr>
          <w:t>[</w:t>
        </w:r>
        <w:r>
          <w:rPr>
            <w:rStyle w:val="Hyperlink"/>
            <w:vertAlign w:val="superscript"/>
          </w:rPr>
          <w:t>32</w:t>
        </w:r>
        <w:r>
          <w:rPr>
            <w:rStyle w:val="cite-bracket"/>
            <w:color w:val="0000FF"/>
            <w:u w:val="single"/>
            <w:vertAlign w:val="superscript"/>
          </w:rPr>
          <w:t>]</w:t>
        </w:r>
      </w:hyperlink>
      <w:r>
        <w:t xml:space="preserve"> On 21 December Russell informed the Queen that he was unable to accept office. Later that same day Peel agreed to carry on as Prime Minister but, with the majority of his own party opposing his proposals, he was now dependent on the backing of the Whigs to carry repeal.</w:t>
      </w:r>
      <w:hyperlink r:id="rId256" w:anchor="cite_note-43" w:history="1">
        <w:r>
          <w:rPr>
            <w:rStyle w:val="cite-bracket"/>
            <w:color w:val="0000FF"/>
            <w:u w:val="single"/>
            <w:vertAlign w:val="superscript"/>
          </w:rPr>
          <w:t>[</w:t>
        </w:r>
        <w:r>
          <w:rPr>
            <w:rStyle w:val="Hyperlink"/>
            <w:vertAlign w:val="superscript"/>
          </w:rPr>
          <w:t>34</w:t>
        </w:r>
        <w:r>
          <w:rPr>
            <w:rStyle w:val="cite-bracket"/>
            <w:color w:val="0000FF"/>
            <w:u w:val="single"/>
            <w:vertAlign w:val="superscript"/>
          </w:rPr>
          <w:t>]</w:t>
        </w:r>
      </w:hyperlink>
      <w:r>
        <w:t xml:space="preserve"> </w:t>
      </w:r>
    </w:p>
    <w:p w14:paraId="21F0A7BB" w14:textId="77777777" w:rsidR="00186BD4" w:rsidRDefault="00186BD4" w:rsidP="00186BD4">
      <w:pPr>
        <w:pStyle w:val="NormalWeb"/>
      </w:pPr>
      <w:r>
        <w:t xml:space="preserve">After Parliament was </w:t>
      </w:r>
      <w:proofErr w:type="gramStart"/>
      <w:r>
        <w:t>recalled</w:t>
      </w:r>
      <w:proofErr w:type="gramEnd"/>
      <w:r>
        <w:t xml:space="preserve"> the CAPS started a campaign of resistance. In the rural </w:t>
      </w:r>
      <w:hyperlink r:id="rId257" w:tooltip="Counties of the United Kingdom" w:history="1">
        <w:r>
          <w:rPr>
            <w:rStyle w:val="Hyperlink"/>
          </w:rPr>
          <w:t>counties</w:t>
        </w:r>
      </w:hyperlink>
      <w:r>
        <w:t xml:space="preserve"> the CAPS was practically supplanting the local Conservative associations and in many areas the independent </w:t>
      </w:r>
      <w:hyperlink r:id="rId258" w:tooltip="Freehold (English law)" w:history="1">
        <w:r>
          <w:rPr>
            <w:rStyle w:val="Hyperlink"/>
          </w:rPr>
          <w:t>free holding</w:t>
        </w:r>
      </w:hyperlink>
      <w:r>
        <w:t xml:space="preserve"> farmers were resisting the most fiercely.</w:t>
      </w:r>
      <w:hyperlink r:id="rId259" w:anchor="cite_note-44" w:history="1">
        <w:r>
          <w:rPr>
            <w:rStyle w:val="cite-bracket"/>
            <w:color w:val="0000FF"/>
            <w:u w:val="single"/>
            <w:vertAlign w:val="superscript"/>
          </w:rPr>
          <w:t>[</w:t>
        </w:r>
        <w:r>
          <w:rPr>
            <w:rStyle w:val="Hyperlink"/>
            <w:vertAlign w:val="superscript"/>
          </w:rPr>
          <w:t>35</w:t>
        </w:r>
        <w:r>
          <w:rPr>
            <w:rStyle w:val="cite-bracket"/>
            <w:color w:val="0000FF"/>
            <w:u w:val="single"/>
            <w:vertAlign w:val="superscript"/>
          </w:rPr>
          <w:t>]</w:t>
        </w:r>
      </w:hyperlink>
      <w:r>
        <w:t xml:space="preserve"> </w:t>
      </w:r>
    </w:p>
    <w:p w14:paraId="285F6277" w14:textId="77777777" w:rsidR="00186BD4" w:rsidRDefault="00186BD4" w:rsidP="00186BD4">
      <w:pPr>
        <w:pStyle w:val="Heading2"/>
      </w:pPr>
      <w:r>
        <w:t>Repeal</w:t>
      </w:r>
    </w:p>
    <w:p w14:paraId="6E51252D" w14:textId="1B36E92E" w:rsidR="00186BD4" w:rsidRDefault="00186BD4" w:rsidP="00186BD4">
      <w:r>
        <w:rPr>
          <w:noProof/>
          <w:color w:val="0000FF"/>
        </w:rPr>
        <w:drawing>
          <wp:inline distT="0" distB="0" distL="0" distR="0" wp14:anchorId="28DD4863" wp14:editId="5AC38E4C">
            <wp:extent cx="361950" cy="381000"/>
            <wp:effectExtent l="0" t="0" r="0" b="0"/>
            <wp:docPr id="30" name="Picture 30">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60"/>
                    </pic:cNvP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61950" cy="381000"/>
                    </a:xfrm>
                    <a:prstGeom prst="rect">
                      <a:avLst/>
                    </a:prstGeom>
                    <a:noFill/>
                    <a:ln>
                      <a:noFill/>
                    </a:ln>
                  </pic:spPr>
                </pic:pic>
              </a:graphicData>
            </a:graphic>
          </wp:inline>
        </w:drawing>
      </w:r>
    </w:p>
    <w:p w14:paraId="3A0C2729" w14:textId="77777777" w:rsidR="00186BD4" w:rsidRDefault="00186BD4" w:rsidP="00186BD4">
      <w:hyperlink r:id="rId262" w:tooltip="Wikisource" w:history="1">
        <w:r>
          <w:rPr>
            <w:rStyle w:val="Hyperlink"/>
          </w:rPr>
          <w:t>Wikisource</w:t>
        </w:r>
      </w:hyperlink>
      <w:r>
        <w:t xml:space="preserve"> has original text related to this article: </w:t>
      </w:r>
    </w:p>
    <w:p w14:paraId="7F471473" w14:textId="77777777" w:rsidR="00186BD4" w:rsidRDefault="00186BD4" w:rsidP="00186BD4">
      <w:hyperlink r:id="rId263" w:tooltip="wikisource:Repeal of the Corn Laws (Duke of Wellington)" w:history="1">
        <w:r>
          <w:rPr>
            <w:rStyle w:val="Hyperlink"/>
            <w:b/>
            <w:bCs/>
          </w:rPr>
          <w:t>Repeal of the Corn Laws (Duke of Wellington)</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86BD4" w14:paraId="47AAA4AF" w14:textId="77777777" w:rsidTr="00186BD4">
        <w:trPr>
          <w:tblCellSpacing w:w="15" w:type="dxa"/>
        </w:trPr>
        <w:tc>
          <w:tcPr>
            <w:tcW w:w="0" w:type="auto"/>
            <w:vAlign w:val="center"/>
            <w:hideMark/>
          </w:tcPr>
          <w:p w14:paraId="64E887B2" w14:textId="77777777" w:rsidR="00186BD4" w:rsidRDefault="00186BD4"/>
        </w:tc>
      </w:tr>
    </w:tbl>
    <w:p w14:paraId="787CB26D" w14:textId="77777777" w:rsidR="00186BD4" w:rsidRDefault="00186BD4" w:rsidP="00186BD4">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51"/>
      </w:tblGrid>
      <w:tr w:rsidR="00186BD4" w14:paraId="43D20F1A" w14:textId="77777777" w:rsidTr="00186BD4">
        <w:trPr>
          <w:tblCellSpacing w:w="15" w:type="dxa"/>
        </w:trPr>
        <w:tc>
          <w:tcPr>
            <w:tcW w:w="0" w:type="auto"/>
            <w:vAlign w:val="center"/>
            <w:hideMark/>
          </w:tcPr>
          <w:p w14:paraId="62D5EC2B" w14:textId="77777777" w:rsidR="00186BD4" w:rsidRDefault="00186BD4">
            <w:pPr>
              <w:jc w:val="center"/>
              <w:rPr>
                <w:b/>
                <w:bCs/>
                <w:sz w:val="24"/>
                <w:szCs w:val="24"/>
              </w:rPr>
            </w:pPr>
            <w:r>
              <w:rPr>
                <w:b/>
                <w:bCs/>
                <w:sz w:val="30"/>
                <w:szCs w:val="30"/>
              </w:rPr>
              <w:t>Importation Act 1846</w:t>
            </w:r>
          </w:p>
        </w:tc>
      </w:tr>
    </w:tbl>
    <w:p w14:paraId="6C9A3E58" w14:textId="77777777" w:rsidR="00186BD4" w:rsidRDefault="00186BD4" w:rsidP="00186BD4">
      <w:pPr>
        <w:pStyle w:val="NormalWeb"/>
      </w:pPr>
      <w:r>
        <w:t xml:space="preserve">In 1845 and 1846, the first two years of </w:t>
      </w:r>
      <w:hyperlink r:id="rId264" w:tooltip="Great Famine (Ireland)" w:history="1">
        <w:r>
          <w:rPr>
            <w:rStyle w:val="Hyperlink"/>
          </w:rPr>
          <w:t>Great Famine</w:t>
        </w:r>
      </w:hyperlink>
      <w:r>
        <w:t xml:space="preserve"> in Ireland, there was a disastrous fall in food supplies. Prime Minister Peel called for repeal despite the opposition of most of his Conservative Party. The Anti-Corn Law League played a minor role in the passage of legislation—it had paved the way through its agitation but was now on the sidelines.</w:t>
      </w:r>
      <w:hyperlink r:id="rId265" w:anchor="cite_note-45" w:history="1">
        <w:r>
          <w:rPr>
            <w:rStyle w:val="cite-bracket"/>
            <w:color w:val="0000FF"/>
            <w:u w:val="single"/>
            <w:vertAlign w:val="superscript"/>
          </w:rPr>
          <w:t>[</w:t>
        </w:r>
        <w:r>
          <w:rPr>
            <w:rStyle w:val="Hyperlink"/>
            <w:vertAlign w:val="superscript"/>
          </w:rPr>
          <w:t>36</w:t>
        </w:r>
        <w:r>
          <w:rPr>
            <w:rStyle w:val="cite-bracket"/>
            <w:color w:val="0000FF"/>
            <w:u w:val="single"/>
            <w:vertAlign w:val="superscript"/>
          </w:rPr>
          <w:t>]</w:t>
        </w:r>
      </w:hyperlink>
      <w:r>
        <w:t xml:space="preserve"> On 27 January 1846, Peel gave his government's plan. He said that the Corn Laws would be abolished on 1 February 1849 after three years of gradual reductions of the tariff, leaving only a 1 shilling duty per quarter.</w:t>
      </w:r>
      <w:hyperlink r:id="rId266" w:anchor="cite_note-46" w:history="1">
        <w:r>
          <w:rPr>
            <w:rStyle w:val="cite-bracket"/>
            <w:color w:val="0000FF"/>
            <w:u w:val="single"/>
            <w:vertAlign w:val="superscript"/>
          </w:rPr>
          <w:t>[</w:t>
        </w:r>
        <w:r>
          <w:rPr>
            <w:rStyle w:val="Hyperlink"/>
            <w:vertAlign w:val="superscript"/>
          </w:rPr>
          <w:t>37</w:t>
        </w:r>
        <w:r>
          <w:rPr>
            <w:rStyle w:val="cite-bracket"/>
            <w:color w:val="0000FF"/>
            <w:u w:val="single"/>
            <w:vertAlign w:val="superscript"/>
          </w:rPr>
          <w:t>]</w:t>
        </w:r>
      </w:hyperlink>
      <w:r>
        <w:t xml:space="preserve"> </w:t>
      </w:r>
      <w:hyperlink r:id="rId267" w:tooltip="Benjamin Disraeli, 1st Earl of Beaconsfield" w:history="1">
        <w:r>
          <w:rPr>
            <w:rStyle w:val="Hyperlink"/>
          </w:rPr>
          <w:t>Benjamin Disraeli</w:t>
        </w:r>
      </w:hyperlink>
      <w:r>
        <w:t xml:space="preserve"> and </w:t>
      </w:r>
      <w:hyperlink r:id="rId268" w:tooltip="Lord George Bentinck" w:history="1">
        <w:r>
          <w:rPr>
            <w:rStyle w:val="Hyperlink"/>
          </w:rPr>
          <w:t>Lord George Bentinck</w:t>
        </w:r>
      </w:hyperlink>
      <w:r>
        <w:t xml:space="preserve"> emerged as the most forceful opponents of repeal in parliamentary debates, arguing that repeal would weaken landowners socially and politically and therefore destroy the "territorial constitution" of Britain by empowering commercial interests.</w:t>
      </w:r>
      <w:hyperlink r:id="rId269" w:anchor="cite_note-47" w:history="1">
        <w:r>
          <w:rPr>
            <w:rStyle w:val="cite-bracket"/>
            <w:color w:val="0000FF"/>
            <w:u w:val="single"/>
            <w:vertAlign w:val="superscript"/>
          </w:rPr>
          <w:t>[</w:t>
        </w:r>
        <w:r>
          <w:rPr>
            <w:rStyle w:val="Hyperlink"/>
            <w:vertAlign w:val="superscript"/>
          </w:rPr>
          <w:t>38</w:t>
        </w:r>
        <w:r>
          <w:rPr>
            <w:rStyle w:val="cite-bracket"/>
            <w:color w:val="0000FF"/>
            <w:u w:val="single"/>
            <w:vertAlign w:val="superscript"/>
          </w:rPr>
          <w:t>]</w:t>
        </w:r>
      </w:hyperlink>
      <w:r>
        <w:t xml:space="preserve"> </w:t>
      </w:r>
    </w:p>
    <w:p w14:paraId="7456B75E" w14:textId="77777777" w:rsidR="00186BD4" w:rsidRDefault="00186BD4" w:rsidP="00186BD4">
      <w:pPr>
        <w:pStyle w:val="NormalWeb"/>
      </w:pPr>
      <w:r>
        <w:t xml:space="preserve">On the </w:t>
      </w:r>
      <w:hyperlink r:id="rId270" w:tooltip="Reading (legislature)" w:history="1">
        <w:r>
          <w:rPr>
            <w:rStyle w:val="Hyperlink"/>
          </w:rPr>
          <w:t>third reading</w:t>
        </w:r>
      </w:hyperlink>
      <w:r>
        <w:t xml:space="preserve"> of Peel's Bill of Repeal on 15 May, </w:t>
      </w:r>
      <w:hyperlink r:id="rId271" w:tooltip="Member of Parliament (United Kingdom)" w:history="1">
        <w:r>
          <w:rPr>
            <w:rStyle w:val="Hyperlink"/>
          </w:rPr>
          <w:t>Members of Parliament</w:t>
        </w:r>
      </w:hyperlink>
      <w:r>
        <w:t xml:space="preserve"> (MPs) voted 327 votes to 229 (a majority of 98) to repeal the Corn Laws. On 25 June the Duke of Wellington persuaded the </w:t>
      </w:r>
      <w:hyperlink r:id="rId272" w:tooltip="House of Lords" w:history="1">
        <w:r>
          <w:rPr>
            <w:rStyle w:val="Hyperlink"/>
          </w:rPr>
          <w:t>House of Lords</w:t>
        </w:r>
      </w:hyperlink>
      <w:r>
        <w:t xml:space="preserve"> to pass it, and it became the </w:t>
      </w:r>
      <w:r>
        <w:rPr>
          <w:rStyle w:val="vanchor-text"/>
          <w:b/>
          <w:bCs/>
        </w:rPr>
        <w:t>Importation Act 1846</w:t>
      </w:r>
      <w:r>
        <w:t xml:space="preserve"> (</w:t>
      </w:r>
      <w:hyperlink r:id="rId273" w:tooltip="9 &amp; 10 Vict." w:history="1">
        <w:r>
          <w:rPr>
            <w:rStyle w:val="Hyperlink"/>
          </w:rPr>
          <w:t>9 &amp; 10 Vict.</w:t>
        </w:r>
      </w:hyperlink>
      <w:r>
        <w:t xml:space="preserve"> c. 22). On that same night Peel's </w:t>
      </w:r>
      <w:hyperlink r:id="rId274" w:tooltip="Irish Coercion Bill" w:history="1">
        <w:r>
          <w:rPr>
            <w:rStyle w:val="Hyperlink"/>
          </w:rPr>
          <w:t>Irish Coercion Bill</w:t>
        </w:r>
      </w:hyperlink>
      <w:r>
        <w:t xml:space="preserve"> was defeated in the Commons by 292 to 219 by "a combination of Whigs, </w:t>
      </w:r>
      <w:hyperlink r:id="rId275" w:tooltip="Radicals (UK)" w:history="1">
        <w:r>
          <w:rPr>
            <w:rStyle w:val="Hyperlink"/>
          </w:rPr>
          <w:t>Radicals</w:t>
        </w:r>
      </w:hyperlink>
      <w:r>
        <w:t>, and Tory protectionists."</w:t>
      </w:r>
      <w:hyperlink r:id="rId276" w:anchor="cite_note-FOOTNOTESchonhardt-Bailey2006239-48" w:history="1">
        <w:r>
          <w:rPr>
            <w:rStyle w:val="cite-bracket"/>
            <w:color w:val="0000FF"/>
            <w:u w:val="single"/>
            <w:vertAlign w:val="superscript"/>
          </w:rPr>
          <w:t>[</w:t>
        </w:r>
        <w:r>
          <w:rPr>
            <w:rStyle w:val="Hyperlink"/>
            <w:vertAlign w:val="superscript"/>
          </w:rPr>
          <w:t>39</w:t>
        </w:r>
        <w:r>
          <w:rPr>
            <w:rStyle w:val="cite-bracket"/>
            <w:color w:val="0000FF"/>
            <w:u w:val="single"/>
            <w:vertAlign w:val="superscript"/>
          </w:rPr>
          <w:t>]</w:t>
        </w:r>
      </w:hyperlink>
      <w:r>
        <w:t xml:space="preserve"> Peel subsequently resigned as Prime Minister. In his resignation speech he attributed the success of repeal to Cobden: </w:t>
      </w:r>
    </w:p>
    <w:p w14:paraId="3DC585AA" w14:textId="77777777" w:rsidR="00186BD4" w:rsidRDefault="00186BD4" w:rsidP="00186BD4">
      <w:pPr>
        <w:pStyle w:val="NormalWeb"/>
      </w:pPr>
      <w:r>
        <w:t xml:space="preserve">In reference to our proposing these measures, I have no wish to rob any person of the credit which is justly due to him for them. But I may say that neither the gentlemen sitting on the benches opposite, nor myself, nor the gentlemen sitting round me—I say that neither of us are the parties who are strictly entitled to the merit. There has been a combination of parties, and that combination of parties together with the influence of the Government, has led to the ultimate success of the measures. But, Sir, there is a name which ought to be associated with the success of these measures: it is not the name of the noble Lord, the member for London, neither is it my name. Sir, the name which ought to be, and which will be associated with the success of these measures is the name of a man who, acting, I believe, from pure and disinterested motives, has advocated their cause with untiring energy, and by appeals to reason, expressed by an eloquence, the more to be admired because it was unaffected and unadorned—the name which ought to be and will be associated with the success of these measures is the name of </w:t>
      </w:r>
      <w:hyperlink r:id="rId277" w:tooltip="Richard Cobden" w:history="1">
        <w:r>
          <w:rPr>
            <w:rStyle w:val="Hyperlink"/>
          </w:rPr>
          <w:t>Richard Cobden</w:t>
        </w:r>
      </w:hyperlink>
      <w:r>
        <w:t>. Without scruple, Sir, I attribute the success of these measures to him.</w:t>
      </w:r>
      <w:hyperlink r:id="rId278" w:anchor="cite_note-49" w:history="1">
        <w:r>
          <w:rPr>
            <w:rStyle w:val="cite-bracket"/>
            <w:color w:val="0000FF"/>
            <w:u w:val="single"/>
            <w:vertAlign w:val="superscript"/>
          </w:rPr>
          <w:t>[</w:t>
        </w:r>
        <w:r>
          <w:rPr>
            <w:rStyle w:val="Hyperlink"/>
            <w:vertAlign w:val="superscript"/>
          </w:rPr>
          <w:t>40</w:t>
        </w:r>
        <w:r>
          <w:rPr>
            <w:rStyle w:val="cite-bracket"/>
            <w:color w:val="0000FF"/>
            <w:u w:val="single"/>
            <w:vertAlign w:val="superscript"/>
          </w:rPr>
          <w:t>]</w:t>
        </w:r>
      </w:hyperlink>
      <w:r>
        <w:t xml:space="preserve"> </w:t>
      </w:r>
    </w:p>
    <w:p w14:paraId="5DA58F9E" w14:textId="77777777" w:rsidR="00186BD4" w:rsidRDefault="00186BD4" w:rsidP="00186BD4">
      <w:pPr>
        <w:pStyle w:val="NormalWeb"/>
      </w:pPr>
      <w:r>
        <w:t xml:space="preserve">As a result, the Conservative Party divided and the Whigs formed a government with Russell as PM. Those Conservatives who were loyal to Peel were known as the </w:t>
      </w:r>
      <w:hyperlink r:id="rId279" w:tooltip="Peelite" w:history="1">
        <w:r>
          <w:rPr>
            <w:rStyle w:val="Hyperlink"/>
          </w:rPr>
          <w:t>Peelites</w:t>
        </w:r>
      </w:hyperlink>
      <w:r>
        <w:t xml:space="preserve"> and included the </w:t>
      </w:r>
      <w:hyperlink r:id="rId280" w:tooltip="George Hamilton-Gordon, 4th Earl of Aberdeen" w:history="1">
        <w:r>
          <w:rPr>
            <w:rStyle w:val="Hyperlink"/>
          </w:rPr>
          <w:t>Earl of Aberdeen</w:t>
        </w:r>
      </w:hyperlink>
      <w:r>
        <w:t xml:space="preserve"> and </w:t>
      </w:r>
      <w:hyperlink r:id="rId281" w:tooltip="William Ewart Gladstone" w:history="1">
        <w:r>
          <w:rPr>
            <w:rStyle w:val="Hyperlink"/>
          </w:rPr>
          <w:t>William Ewart Gladstone</w:t>
        </w:r>
      </w:hyperlink>
      <w:r>
        <w:t xml:space="preserve">. In 1859, the Peelites merged with the Whigs and the Radicals to form the </w:t>
      </w:r>
      <w:hyperlink r:id="rId282" w:tooltip="Liberal Party (UK)" w:history="1">
        <w:r>
          <w:rPr>
            <w:rStyle w:val="Hyperlink"/>
          </w:rPr>
          <w:t>Liberal Party</w:t>
        </w:r>
      </w:hyperlink>
      <w:r>
        <w:t xml:space="preserve">. Disraeli became overall Conservative leader in 1868, although, when Prime Minister, he did not attempt to reintroduce protectionism. </w:t>
      </w:r>
    </w:p>
    <w:p w14:paraId="33837777" w14:textId="77777777" w:rsidR="00186BD4" w:rsidRDefault="00186BD4" w:rsidP="00186BD4">
      <w:pPr>
        <w:pStyle w:val="Heading2"/>
      </w:pPr>
      <w:r>
        <w:t>Motivations</w:t>
      </w:r>
    </w:p>
    <w:p w14:paraId="558AEC9E" w14:textId="77777777" w:rsidR="00186BD4" w:rsidRDefault="00186BD4" w:rsidP="00186BD4">
      <w:pPr>
        <w:pStyle w:val="NormalWeb"/>
      </w:pPr>
      <w:r>
        <w:t>Scholars have advanced several explanations to resolve the puzzle of why Peel made the seemingly irrational decision to sacrifice his government to repeal the Corn Laws, a policy which he had long opposed. Lusztig (1995) argues that his actions were sensible when considered in the context of his concern for preserving aristocratic government and a limited franchise in the face of threats from popular unrest. Peel was concerned primarily with preserving the institutions of government, and he considered reform as an occasional necessary evil to preclude the possibility of much more radical or tumultuous actions. He acted to check the expansion of democracy by ameliorating conditions which could provoke democratic agitation. He also took care to ensure that the concessions would represent no threat to the British constitution.</w:t>
      </w:r>
      <w:hyperlink r:id="rId283" w:anchor="cite_note-50" w:history="1">
        <w:r>
          <w:rPr>
            <w:rStyle w:val="cite-bracket"/>
            <w:color w:val="0000FF"/>
            <w:u w:val="single"/>
            <w:vertAlign w:val="superscript"/>
          </w:rPr>
          <w:t>[</w:t>
        </w:r>
        <w:r>
          <w:rPr>
            <w:rStyle w:val="Hyperlink"/>
            <w:vertAlign w:val="superscript"/>
          </w:rPr>
          <w:t>41</w:t>
        </w:r>
        <w:r>
          <w:rPr>
            <w:rStyle w:val="cite-bracket"/>
            <w:color w:val="0000FF"/>
            <w:u w:val="single"/>
            <w:vertAlign w:val="superscript"/>
          </w:rPr>
          <w:t>]</w:t>
        </w:r>
      </w:hyperlink>
      <w:r>
        <w:t xml:space="preserve"> </w:t>
      </w:r>
    </w:p>
    <w:p w14:paraId="4DA441D0" w14:textId="77777777" w:rsidR="00186BD4" w:rsidRDefault="00186BD4" w:rsidP="00186BD4">
      <w:pPr>
        <w:pStyle w:val="NormalWeb"/>
      </w:pPr>
      <w:r>
        <w:t xml:space="preserve">According to </w:t>
      </w:r>
      <w:hyperlink r:id="rId284" w:tooltip="Dartmouth College" w:history="1">
        <w:r>
          <w:rPr>
            <w:rStyle w:val="Hyperlink"/>
          </w:rPr>
          <w:t>Dartmouth College</w:t>
        </w:r>
      </w:hyperlink>
      <w:r>
        <w:t xml:space="preserve"> economic historian </w:t>
      </w:r>
      <w:hyperlink r:id="rId285" w:tooltip="Douglas Irwin" w:history="1">
        <w:r>
          <w:rPr>
            <w:rStyle w:val="Hyperlink"/>
          </w:rPr>
          <w:t>Douglas Irwin</w:t>
        </w:r>
      </w:hyperlink>
      <w:r>
        <w:t>, Peel was influenced by economic ideas in his shift from protectionism to free trade in agriculture: "Economic ideas, and not the pressure of interests, were central to Peel's conversion to favor repeal of the Corn Laws."</w:t>
      </w:r>
      <w:hyperlink r:id="rId286" w:anchor="cite_note-51" w:history="1">
        <w:r>
          <w:rPr>
            <w:rStyle w:val="cite-bracket"/>
            <w:color w:val="0000FF"/>
            <w:u w:val="single"/>
            <w:vertAlign w:val="superscript"/>
          </w:rPr>
          <w:t>[</w:t>
        </w:r>
        <w:r>
          <w:rPr>
            <w:rStyle w:val="Hyperlink"/>
            <w:vertAlign w:val="superscript"/>
          </w:rPr>
          <w:t>42</w:t>
        </w:r>
        <w:r>
          <w:rPr>
            <w:rStyle w:val="cite-bracket"/>
            <w:color w:val="0000FF"/>
            <w:u w:val="single"/>
            <w:vertAlign w:val="superscript"/>
          </w:rPr>
          <w:t>]</w:t>
        </w:r>
      </w:hyperlink>
      <w:r>
        <w:t xml:space="preserve"> </w:t>
      </w:r>
    </w:p>
    <w:p w14:paraId="317DAF4A" w14:textId="77777777" w:rsidR="00186BD4" w:rsidRDefault="00186BD4" w:rsidP="00186BD4">
      <w:pPr>
        <w:pStyle w:val="Heading2"/>
      </w:pPr>
      <w:r>
        <w:t>Effects of repeal</w:t>
      </w:r>
    </w:p>
    <w:p w14:paraId="3DBA84D9" w14:textId="77777777" w:rsidR="00186BD4" w:rsidRDefault="00186BD4" w:rsidP="00186BD4">
      <w:pPr>
        <w:pStyle w:val="NormalWeb"/>
      </w:pPr>
      <w:r>
        <w:t>The price of wheat during the two decades after 1850 averaged 52 shillings a quarter.</w:t>
      </w:r>
      <w:hyperlink r:id="rId287" w:anchor="cite_note-FOOTNOTEWoodward1962124-52" w:history="1">
        <w:r>
          <w:rPr>
            <w:rStyle w:val="cite-bracket"/>
            <w:color w:val="0000FF"/>
            <w:u w:val="single"/>
            <w:vertAlign w:val="superscript"/>
          </w:rPr>
          <w:t>[</w:t>
        </w:r>
        <w:r>
          <w:rPr>
            <w:rStyle w:val="Hyperlink"/>
            <w:vertAlign w:val="superscript"/>
          </w:rPr>
          <w:t>43</w:t>
        </w:r>
        <w:r>
          <w:rPr>
            <w:rStyle w:val="cite-bracket"/>
            <w:color w:val="0000FF"/>
            <w:u w:val="single"/>
            <w:vertAlign w:val="superscript"/>
          </w:rPr>
          <w:t>]</w:t>
        </w:r>
      </w:hyperlink>
      <w:r>
        <w:t xml:space="preserve"> </w:t>
      </w:r>
      <w:hyperlink r:id="rId288" w:tooltip="Llewellyn Woodward" w:history="1">
        <w:r>
          <w:rPr>
            <w:rStyle w:val="Hyperlink"/>
          </w:rPr>
          <w:t>Llewellyn Woodward</w:t>
        </w:r>
      </w:hyperlink>
      <w:r>
        <w:t xml:space="preserve"> argued that the high duty of corn mattered little because when British agriculture suffered from bad harvests, this was also true for foreign harvests and so the price of imported corn without the duty would not have been lower.</w:t>
      </w:r>
      <w:hyperlink r:id="rId289" w:anchor="cite_note-FOOTNOTEWoodward1962124–125-53" w:history="1">
        <w:r>
          <w:rPr>
            <w:rStyle w:val="cite-bracket"/>
            <w:color w:val="0000FF"/>
            <w:u w:val="single"/>
            <w:vertAlign w:val="superscript"/>
          </w:rPr>
          <w:t>[</w:t>
        </w:r>
        <w:r>
          <w:rPr>
            <w:rStyle w:val="Hyperlink"/>
            <w:vertAlign w:val="superscript"/>
          </w:rPr>
          <w:t>44</w:t>
        </w:r>
        <w:r>
          <w:rPr>
            <w:rStyle w:val="cite-bracket"/>
            <w:color w:val="0000FF"/>
            <w:u w:val="single"/>
            <w:vertAlign w:val="superscript"/>
          </w:rPr>
          <w:t>]</w:t>
        </w:r>
      </w:hyperlink>
      <w:r>
        <w:t xml:space="preserve"> However, the threat to British agriculture came about twenty-five years after repeal due to the development of cheaper shipping (both sail and steam), faster and thus cheaper transport by rail and steamboat, and the modernisation of agricultural machinery. The </w:t>
      </w:r>
      <w:hyperlink r:id="rId290" w:tooltip="Prairie" w:history="1">
        <w:r>
          <w:rPr>
            <w:rStyle w:val="Hyperlink"/>
          </w:rPr>
          <w:t>prairie</w:t>
        </w:r>
      </w:hyperlink>
      <w:r>
        <w:t xml:space="preserve"> </w:t>
      </w:r>
      <w:r>
        <w:lastRenderedPageBreak/>
        <w:t xml:space="preserve">farms of North America were thus able to export vast quantities of cheap grain, as were peasant farms in the </w:t>
      </w:r>
      <w:hyperlink r:id="rId291" w:tooltip="Russian Empire" w:history="1">
        <w:r>
          <w:rPr>
            <w:rStyle w:val="Hyperlink"/>
          </w:rPr>
          <w:t>Russian Empire</w:t>
        </w:r>
      </w:hyperlink>
      <w:r>
        <w:t xml:space="preserve"> with simpler methods but cheaper labour. Every wheat-growing country decided to increase tariffs in reaction to this, except Britain and Belgium.</w:t>
      </w:r>
      <w:hyperlink r:id="rId292" w:anchor="cite_note-FOOTNOTEEnsor1936115–116-54" w:history="1">
        <w:r>
          <w:rPr>
            <w:rStyle w:val="cite-bracket"/>
            <w:color w:val="0000FF"/>
            <w:u w:val="single"/>
            <w:vertAlign w:val="superscript"/>
          </w:rPr>
          <w:t>[</w:t>
        </w:r>
        <w:r>
          <w:rPr>
            <w:rStyle w:val="Hyperlink"/>
            <w:vertAlign w:val="superscript"/>
          </w:rPr>
          <w:t>45</w:t>
        </w:r>
        <w:r>
          <w:rPr>
            <w:rStyle w:val="cite-bracket"/>
            <w:color w:val="0000FF"/>
            <w:u w:val="single"/>
            <w:vertAlign w:val="superscript"/>
          </w:rPr>
          <w:t>]</w:t>
        </w:r>
      </w:hyperlink>
      <w:r>
        <w:t xml:space="preserve"> </w:t>
      </w:r>
    </w:p>
    <w:p w14:paraId="37873FF1" w14:textId="77777777" w:rsidR="00186BD4" w:rsidRDefault="00186BD4" w:rsidP="00186BD4">
      <w:pPr>
        <w:pStyle w:val="NormalWeb"/>
      </w:pPr>
      <w:r>
        <w:t>In 1877, the price of British-grown wheat averaged 56/9</w:t>
      </w:r>
      <w:hyperlink r:id="rId293" w:anchor="cite_note-55" w:history="1">
        <w:r>
          <w:rPr>
            <w:rStyle w:val="cite-bracket"/>
            <w:color w:val="0000FF"/>
            <w:u w:val="single"/>
            <w:vertAlign w:val="superscript"/>
          </w:rPr>
          <w:t>[</w:t>
        </w:r>
        <w:r>
          <w:rPr>
            <w:rStyle w:val="Hyperlink"/>
            <w:vertAlign w:val="superscript"/>
          </w:rPr>
          <w:t>j</w:t>
        </w:r>
        <w:r>
          <w:rPr>
            <w:rStyle w:val="cite-bracket"/>
            <w:color w:val="0000FF"/>
            <w:u w:val="single"/>
            <w:vertAlign w:val="superscript"/>
          </w:rPr>
          <w:t>]</w:t>
        </w:r>
      </w:hyperlink>
      <w:r>
        <w:t xml:space="preserve"> a quarter and for the rest of the 19th century it never reached within 10 shillings of that figure. In 1878 the price fell to 46/5.</w:t>
      </w:r>
      <w:hyperlink r:id="rId294" w:anchor="cite_note-56" w:history="1">
        <w:r>
          <w:rPr>
            <w:rStyle w:val="cite-bracket"/>
            <w:color w:val="0000FF"/>
            <w:u w:val="single"/>
            <w:vertAlign w:val="superscript"/>
          </w:rPr>
          <w:t>[</w:t>
        </w:r>
        <w:r>
          <w:rPr>
            <w:rStyle w:val="Hyperlink"/>
            <w:vertAlign w:val="superscript"/>
          </w:rPr>
          <w:t>k</w:t>
        </w:r>
        <w:r>
          <w:rPr>
            <w:rStyle w:val="cite-bracket"/>
            <w:color w:val="0000FF"/>
            <w:u w:val="single"/>
            <w:vertAlign w:val="superscript"/>
          </w:rPr>
          <w:t>]</w:t>
        </w:r>
      </w:hyperlink>
      <w:r>
        <w:t xml:space="preserve"> In 1886, the wheat price decreased to 31/–</w:t>
      </w:r>
      <w:hyperlink r:id="rId295" w:anchor="cite_note-57" w:history="1">
        <w:r>
          <w:rPr>
            <w:rStyle w:val="cite-bracket"/>
            <w:color w:val="0000FF"/>
            <w:u w:val="single"/>
            <w:vertAlign w:val="superscript"/>
          </w:rPr>
          <w:t>[</w:t>
        </w:r>
        <w:r>
          <w:rPr>
            <w:rStyle w:val="Hyperlink"/>
            <w:vertAlign w:val="superscript"/>
          </w:rPr>
          <w:t>l</w:t>
        </w:r>
        <w:r>
          <w:rPr>
            <w:rStyle w:val="cite-bracket"/>
            <w:color w:val="0000FF"/>
            <w:u w:val="single"/>
            <w:vertAlign w:val="superscript"/>
          </w:rPr>
          <w:t>]</w:t>
        </w:r>
      </w:hyperlink>
      <w:r>
        <w:t xml:space="preserve"> a quarter. By 1885, wheat-growing land declined by a million acres (4,000 km</w:t>
      </w:r>
      <w:r>
        <w:rPr>
          <w:vertAlign w:val="superscript"/>
        </w:rPr>
        <w:t>2</w:t>
      </w:r>
      <w:r>
        <w:t>, 28</w:t>
      </w:r>
      <w:r>
        <w:rPr>
          <w:rStyle w:val="num"/>
        </w:rPr>
        <w:t>1</w:t>
      </w:r>
      <w:r>
        <w:rPr>
          <w:rStyle w:val="frac"/>
        </w:rPr>
        <w:t>⁄</w:t>
      </w:r>
      <w:r>
        <w:rPr>
          <w:rStyle w:val="den"/>
        </w:rPr>
        <w:t>2</w:t>
      </w:r>
      <w:r>
        <w:t>% of the previous amount) and the barley area had dwindled greatly also. Britain's dependence on imported grain during the 1830s was 2%; during the 1860s it was 24%; during the 1880s it was 45% (for wheat alone during the 1880s it was 65%).</w:t>
      </w:r>
      <w:hyperlink r:id="rId296" w:anchor="cite_note-FOOTNOTEEnsor1936116-58" w:history="1">
        <w:r>
          <w:rPr>
            <w:rStyle w:val="cite-bracket"/>
            <w:color w:val="0000FF"/>
            <w:u w:val="single"/>
            <w:vertAlign w:val="superscript"/>
          </w:rPr>
          <w:t>[</w:t>
        </w:r>
        <w:r>
          <w:rPr>
            <w:rStyle w:val="Hyperlink"/>
            <w:vertAlign w:val="superscript"/>
          </w:rPr>
          <w:t>46</w:t>
        </w:r>
        <w:r>
          <w:rPr>
            <w:rStyle w:val="cite-bracket"/>
            <w:color w:val="0000FF"/>
            <w:u w:val="single"/>
            <w:vertAlign w:val="superscript"/>
          </w:rPr>
          <w:t>]</w:t>
        </w:r>
      </w:hyperlink>
      <w:r>
        <w:t xml:space="preserve"> The 1881 </w:t>
      </w:r>
      <w:hyperlink r:id="rId297" w:tooltip="Census in the United Kingdom" w:history="1">
        <w:r>
          <w:rPr>
            <w:rStyle w:val="Hyperlink"/>
          </w:rPr>
          <w:t>census</w:t>
        </w:r>
      </w:hyperlink>
      <w:r>
        <w:t xml:space="preserve"> showed a decline of 92,250 in agricultural labourers in the ten years since 1871, with an increase of 53,496 urban labourers. Many of these had previously been farm workers who migrated to the cities to find employment,</w:t>
      </w:r>
      <w:hyperlink r:id="rId298" w:anchor="cite_note-FOOTNOTEEnsor1936117-59" w:history="1">
        <w:r>
          <w:rPr>
            <w:rStyle w:val="cite-bracket"/>
            <w:color w:val="0000FF"/>
            <w:u w:val="single"/>
            <w:vertAlign w:val="superscript"/>
          </w:rPr>
          <w:t>[</w:t>
        </w:r>
        <w:r>
          <w:rPr>
            <w:rStyle w:val="Hyperlink"/>
            <w:vertAlign w:val="superscript"/>
          </w:rPr>
          <w:t>47</w:t>
        </w:r>
        <w:r>
          <w:rPr>
            <w:rStyle w:val="cite-bracket"/>
            <w:color w:val="0000FF"/>
            <w:u w:val="single"/>
            <w:vertAlign w:val="superscript"/>
          </w:rPr>
          <w:t>]</w:t>
        </w:r>
      </w:hyperlink>
      <w:r>
        <w:t xml:space="preserve"> despite agricultural labourers' wages being higher than those of Europe.</w:t>
      </w:r>
      <w:hyperlink r:id="rId299" w:anchor="cite_note-FOOTNOTEEnsor1936117-59" w:history="1">
        <w:r>
          <w:rPr>
            <w:rStyle w:val="cite-bracket"/>
            <w:color w:val="0000FF"/>
            <w:u w:val="single"/>
            <w:vertAlign w:val="superscript"/>
          </w:rPr>
          <w:t>[</w:t>
        </w:r>
        <w:r>
          <w:rPr>
            <w:rStyle w:val="Hyperlink"/>
            <w:vertAlign w:val="superscript"/>
          </w:rPr>
          <w:t>47</w:t>
        </w:r>
        <w:r>
          <w:rPr>
            <w:rStyle w:val="cite-bracket"/>
            <w:color w:val="0000FF"/>
            <w:u w:val="single"/>
            <w:vertAlign w:val="superscript"/>
          </w:rPr>
          <w:t>]</w:t>
        </w:r>
      </w:hyperlink>
      <w:r>
        <w:t xml:space="preserve"> Agriculture's contribution to the national income was about 17% in 1871; by 1911 it was less than 7%.</w:t>
      </w:r>
      <w:hyperlink r:id="rId300" w:anchor="cite_note-60" w:history="1">
        <w:r>
          <w:rPr>
            <w:rStyle w:val="cite-bracket"/>
            <w:color w:val="0000FF"/>
            <w:u w:val="single"/>
            <w:vertAlign w:val="superscript"/>
          </w:rPr>
          <w:t>[</w:t>
        </w:r>
        <w:r>
          <w:rPr>
            <w:rStyle w:val="Hyperlink"/>
            <w:vertAlign w:val="superscript"/>
          </w:rPr>
          <w:t>48</w:t>
        </w:r>
        <w:r>
          <w:rPr>
            <w:rStyle w:val="cite-bracket"/>
            <w:color w:val="0000FF"/>
            <w:u w:val="single"/>
            <w:vertAlign w:val="superscript"/>
          </w:rPr>
          <w:t>]</w:t>
        </w:r>
      </w:hyperlink>
      <w:r>
        <w:t xml:space="preserve"> </w:t>
      </w:r>
    </w:p>
    <w:p w14:paraId="5AACC27D" w14:textId="77777777" w:rsidR="00186BD4" w:rsidRDefault="00186BD4" w:rsidP="00186BD4">
      <w:pPr>
        <w:pStyle w:val="NormalWeb"/>
      </w:pPr>
      <w:hyperlink r:id="rId301" w:tooltip="Robert Ensor" w:history="1">
        <w:r>
          <w:rPr>
            <w:rStyle w:val="Hyperlink"/>
          </w:rPr>
          <w:t>Robert Ensor</w:t>
        </w:r>
      </w:hyperlink>
      <w:r>
        <w:t xml:space="preserve"> wrote that these years witnessed the ruin of British agriculture, "which till then had almost as conspicuously led the world, [and which] was thrown overboard in a storm like an unwanted cargo" due to "the sudden and overwhelming invasion ... by American prairie-wheat in the late seventies."</w:t>
      </w:r>
      <w:hyperlink r:id="rId302" w:anchor="cite_note-FOOTNOTEEnsor1936115,_117-61" w:history="1">
        <w:r>
          <w:rPr>
            <w:rStyle w:val="cite-bracket"/>
            <w:color w:val="0000FF"/>
            <w:u w:val="single"/>
            <w:vertAlign w:val="superscript"/>
          </w:rPr>
          <w:t>[</w:t>
        </w:r>
        <w:r>
          <w:rPr>
            <w:rStyle w:val="Hyperlink"/>
            <w:vertAlign w:val="superscript"/>
          </w:rPr>
          <w:t>49</w:t>
        </w:r>
        <w:r>
          <w:rPr>
            <w:rStyle w:val="cite-bracket"/>
            <w:color w:val="0000FF"/>
            <w:u w:val="single"/>
            <w:vertAlign w:val="superscript"/>
          </w:rPr>
          <w:t>]</w:t>
        </w:r>
      </w:hyperlink>
      <w:r>
        <w:t xml:space="preserve"> Previously, agriculture had employed more people in Britain than any other industry and until 1880 it "retained a kind of headship", with its technology far ahead of most </w:t>
      </w:r>
      <w:hyperlink r:id="rId303" w:tooltip="European farm system" w:history="1">
        <w:r>
          <w:rPr>
            <w:rStyle w:val="Hyperlink"/>
          </w:rPr>
          <w:t>European farming</w:t>
        </w:r>
      </w:hyperlink>
      <w:r>
        <w:t>, its cattle breeds superior, its cropping the most scientific and its yields the highest, with high wages leading to higher standard of living for agricultural workers than in comparable European countries.</w:t>
      </w:r>
      <w:hyperlink r:id="rId304" w:anchor="cite_note-FOOTNOTEEnsor1936117-59" w:history="1">
        <w:r>
          <w:rPr>
            <w:rStyle w:val="cite-bracket"/>
            <w:color w:val="0000FF"/>
            <w:u w:val="single"/>
            <w:vertAlign w:val="superscript"/>
          </w:rPr>
          <w:t>[</w:t>
        </w:r>
        <w:r>
          <w:rPr>
            <w:rStyle w:val="Hyperlink"/>
            <w:vertAlign w:val="superscript"/>
          </w:rPr>
          <w:t>47</w:t>
        </w:r>
        <w:r>
          <w:rPr>
            <w:rStyle w:val="cite-bracket"/>
            <w:color w:val="0000FF"/>
            <w:u w:val="single"/>
            <w:vertAlign w:val="superscript"/>
          </w:rPr>
          <w:t>]</w:t>
        </w:r>
      </w:hyperlink>
      <w:r>
        <w:t xml:space="preserve"> However, after 1877 wages declined and "farmers themselves sank into ever increasing embarrassments; bankruptcies and auctions followed each other; the countryside lost its most respected figures", with those who tended the land with greatest pride and conscience suffering most as the only chance of survival came in lowering standards.</w:t>
      </w:r>
      <w:hyperlink r:id="rId305" w:anchor="cite_note-FOOTNOTEEnsor1936118-62" w:history="1">
        <w:r>
          <w:rPr>
            <w:rStyle w:val="cite-bracket"/>
            <w:color w:val="0000FF"/>
            <w:u w:val="single"/>
            <w:vertAlign w:val="superscript"/>
          </w:rPr>
          <w:t>[</w:t>
        </w:r>
        <w:r>
          <w:rPr>
            <w:rStyle w:val="Hyperlink"/>
            <w:vertAlign w:val="superscript"/>
          </w:rPr>
          <w:t>50</w:t>
        </w:r>
        <w:r>
          <w:rPr>
            <w:rStyle w:val="cite-bracket"/>
            <w:color w:val="0000FF"/>
            <w:u w:val="single"/>
            <w:vertAlign w:val="superscript"/>
          </w:rPr>
          <w:t>]</w:t>
        </w:r>
      </w:hyperlink>
      <w:r>
        <w:t xml:space="preserve"> "For twenty years," Ensor claimed, "the only chance for any young or enterprising person on the countryside was to get out of it."</w:t>
      </w:r>
      <w:hyperlink r:id="rId306" w:anchor="cite_note-FOOTNOTEEnsor1936118-62" w:history="1">
        <w:r>
          <w:rPr>
            <w:rStyle w:val="cite-bracket"/>
            <w:color w:val="0000FF"/>
            <w:u w:val="single"/>
            <w:vertAlign w:val="superscript"/>
          </w:rPr>
          <w:t>[</w:t>
        </w:r>
        <w:r>
          <w:rPr>
            <w:rStyle w:val="Hyperlink"/>
            <w:vertAlign w:val="superscript"/>
          </w:rPr>
          <w:t>50</w:t>
        </w:r>
        <w:r>
          <w:rPr>
            <w:rStyle w:val="cite-bracket"/>
            <w:color w:val="0000FF"/>
            <w:u w:val="single"/>
            <w:vertAlign w:val="superscript"/>
          </w:rPr>
          <w:t>]</w:t>
        </w:r>
      </w:hyperlink>
      <w:r>
        <w:t xml:space="preserve"> The decline of agriculture also led to a fall in rural rents, especially in areas with arable land. Consequently, landowners, who until 1880 had been the richest class in the nation, were dethroned from this position. After they lost their economic leadership, the loss of their political leadership followed.</w:t>
      </w:r>
      <w:hyperlink r:id="rId307" w:anchor="cite_note-FOOTNOTEEnsor1936119-63" w:history="1">
        <w:r>
          <w:rPr>
            <w:rStyle w:val="cite-bracket"/>
            <w:color w:val="0000FF"/>
            <w:u w:val="single"/>
            <w:vertAlign w:val="superscript"/>
          </w:rPr>
          <w:t>[</w:t>
        </w:r>
        <w:r>
          <w:rPr>
            <w:rStyle w:val="Hyperlink"/>
            <w:vertAlign w:val="superscript"/>
          </w:rPr>
          <w:t>51</w:t>
        </w:r>
        <w:r>
          <w:rPr>
            <w:rStyle w:val="cite-bracket"/>
            <w:color w:val="0000FF"/>
            <w:u w:val="single"/>
            <w:vertAlign w:val="superscript"/>
          </w:rPr>
          <w:t>]</w:t>
        </w:r>
      </w:hyperlink>
      <w:r>
        <w:t xml:space="preserve"> </w:t>
      </w:r>
    </w:p>
    <w:p w14:paraId="30AE0942" w14:textId="77777777" w:rsidR="00186BD4" w:rsidRDefault="00186BD4" w:rsidP="00186BD4">
      <w:pPr>
        <w:pStyle w:val="NormalWeb"/>
      </w:pPr>
      <w:r>
        <w:t>The Prime Minister at the time, Disraeli, had once been a staunch upholder of the Corn Laws and had predicted ruin for agriculture if they were repealed.</w:t>
      </w:r>
      <w:hyperlink r:id="rId308" w:anchor="cite_note-64" w:history="1">
        <w:r>
          <w:rPr>
            <w:rStyle w:val="cite-bracket"/>
            <w:color w:val="0000FF"/>
            <w:u w:val="single"/>
            <w:vertAlign w:val="superscript"/>
          </w:rPr>
          <w:t>[</w:t>
        </w:r>
        <w:r>
          <w:rPr>
            <w:rStyle w:val="Hyperlink"/>
            <w:vertAlign w:val="superscript"/>
          </w:rPr>
          <w:t>52</w:t>
        </w:r>
        <w:r>
          <w:rPr>
            <w:rStyle w:val="cite-bracket"/>
            <w:color w:val="0000FF"/>
            <w:u w:val="single"/>
            <w:vertAlign w:val="superscript"/>
          </w:rPr>
          <w:t>]</w:t>
        </w:r>
      </w:hyperlink>
      <w:hyperlink r:id="rId309" w:anchor="cite_note-FOOTNOTEBlake1966698-65" w:history="1">
        <w:r>
          <w:rPr>
            <w:rStyle w:val="cite-bracket"/>
            <w:color w:val="0000FF"/>
            <w:u w:val="single"/>
            <w:vertAlign w:val="superscript"/>
          </w:rPr>
          <w:t>[</w:t>
        </w:r>
        <w:r>
          <w:rPr>
            <w:rStyle w:val="Hyperlink"/>
            <w:vertAlign w:val="superscript"/>
          </w:rPr>
          <w:t>53</w:t>
        </w:r>
        <w:r>
          <w:rPr>
            <w:rStyle w:val="cite-bracket"/>
            <w:color w:val="0000FF"/>
            <w:u w:val="single"/>
            <w:vertAlign w:val="superscript"/>
          </w:rPr>
          <w:t>]</w:t>
        </w:r>
      </w:hyperlink>
      <w:r>
        <w:t xml:space="preserve"> However, unlike most other European governments, his government did not revive tariffs on imported cereals to save their farms and farmers.</w:t>
      </w:r>
      <w:hyperlink r:id="rId310" w:anchor="cite_note-FOOTNOTEEnsor193654-66" w:history="1">
        <w:r>
          <w:rPr>
            <w:rStyle w:val="cite-bracket"/>
            <w:color w:val="0000FF"/>
            <w:u w:val="single"/>
            <w:vertAlign w:val="superscript"/>
          </w:rPr>
          <w:t>[</w:t>
        </w:r>
        <w:r>
          <w:rPr>
            <w:rStyle w:val="Hyperlink"/>
            <w:vertAlign w:val="superscript"/>
          </w:rPr>
          <w:t>54</w:t>
        </w:r>
        <w:r>
          <w:rPr>
            <w:rStyle w:val="cite-bracket"/>
            <w:color w:val="0000FF"/>
            <w:u w:val="single"/>
            <w:vertAlign w:val="superscript"/>
          </w:rPr>
          <w:t>]</w:t>
        </w:r>
      </w:hyperlink>
      <w:r>
        <w:t xml:space="preserve"> Despite calls from landowners to reintroduce the Corn Laws, Disraeli responded by saying that the issue was settled and that protection was impracticable.</w:t>
      </w:r>
      <w:hyperlink r:id="rId311" w:anchor="cite_note-FOOTNOTEBlake1966698-65" w:history="1">
        <w:r>
          <w:rPr>
            <w:rStyle w:val="cite-bracket"/>
            <w:color w:val="0000FF"/>
            <w:u w:val="single"/>
            <w:vertAlign w:val="superscript"/>
          </w:rPr>
          <w:t>[</w:t>
        </w:r>
        <w:r>
          <w:rPr>
            <w:rStyle w:val="Hyperlink"/>
            <w:vertAlign w:val="superscript"/>
          </w:rPr>
          <w:t>53</w:t>
        </w:r>
        <w:r>
          <w:rPr>
            <w:rStyle w:val="cite-bracket"/>
            <w:color w:val="0000FF"/>
            <w:u w:val="single"/>
            <w:vertAlign w:val="superscript"/>
          </w:rPr>
          <w:t>]</w:t>
        </w:r>
      </w:hyperlink>
      <w:r>
        <w:t xml:space="preserve"> Ensor said that the difference between Britain and the Continent was due to the latter having conscription; rural men were thought to be the best suited as soldiers. But for Britain, with no conscript army, this did not apply.</w:t>
      </w:r>
      <w:hyperlink r:id="rId312" w:anchor="cite_note-FOOTNOTEEnsor193654-66" w:history="1">
        <w:r>
          <w:rPr>
            <w:rStyle w:val="cite-bracket"/>
            <w:color w:val="0000FF"/>
            <w:u w:val="single"/>
            <w:vertAlign w:val="superscript"/>
          </w:rPr>
          <w:t>[</w:t>
        </w:r>
        <w:r>
          <w:rPr>
            <w:rStyle w:val="Hyperlink"/>
            <w:vertAlign w:val="superscript"/>
          </w:rPr>
          <w:t>54</w:t>
        </w:r>
        <w:r>
          <w:rPr>
            <w:rStyle w:val="cite-bracket"/>
            <w:color w:val="0000FF"/>
            <w:u w:val="single"/>
            <w:vertAlign w:val="superscript"/>
          </w:rPr>
          <w:t>]</w:t>
        </w:r>
      </w:hyperlink>
      <w:r>
        <w:t xml:space="preserve"> He also said that Britain staked its future on continuing to be "the workshop of the world" as the leading manufacturing nation.</w:t>
      </w:r>
      <w:hyperlink r:id="rId313" w:anchor="cite_note-FOOTNOTEEnsor1936118-62" w:history="1">
        <w:r>
          <w:rPr>
            <w:rStyle w:val="cite-bracket"/>
            <w:color w:val="0000FF"/>
            <w:u w:val="single"/>
            <w:vertAlign w:val="superscript"/>
          </w:rPr>
          <w:t>[</w:t>
        </w:r>
        <w:r>
          <w:rPr>
            <w:rStyle w:val="Hyperlink"/>
            <w:vertAlign w:val="superscript"/>
          </w:rPr>
          <w:t>50</w:t>
        </w:r>
        <w:r>
          <w:rPr>
            <w:rStyle w:val="cite-bracket"/>
            <w:color w:val="0000FF"/>
            <w:u w:val="single"/>
            <w:vertAlign w:val="superscript"/>
          </w:rPr>
          <w:t>]</w:t>
        </w:r>
      </w:hyperlink>
      <w:r>
        <w:t xml:space="preserve"> </w:t>
      </w:r>
      <w:hyperlink r:id="rId314" w:tooltip="Robert Blake, Baron Blake" w:history="1">
        <w:r>
          <w:rPr>
            <w:rStyle w:val="Hyperlink"/>
          </w:rPr>
          <w:t>Robert Blake</w:t>
        </w:r>
      </w:hyperlink>
      <w:r>
        <w:t xml:space="preserve"> said that Disraeli was dissuaded from reviving protection due to the urban working class enjoying cheap imported food at a time of industrial depression and rising unemployment. Enfranchised by Disraeli in 1867, working men's votes were crucial in a general election and he did not want to antagonise them.</w:t>
      </w:r>
      <w:hyperlink r:id="rId315" w:anchor="cite_note-FOOTNOTEBlake1966698–699-67" w:history="1">
        <w:r>
          <w:rPr>
            <w:rStyle w:val="cite-bracket"/>
            <w:color w:val="0000FF"/>
            <w:u w:val="single"/>
            <w:vertAlign w:val="superscript"/>
          </w:rPr>
          <w:t>[</w:t>
        </w:r>
        <w:r>
          <w:rPr>
            <w:rStyle w:val="Hyperlink"/>
            <w:vertAlign w:val="superscript"/>
          </w:rPr>
          <w:t>55</w:t>
        </w:r>
        <w:r>
          <w:rPr>
            <w:rStyle w:val="cite-bracket"/>
            <w:color w:val="0000FF"/>
            <w:u w:val="single"/>
            <w:vertAlign w:val="superscript"/>
          </w:rPr>
          <w:t>]</w:t>
        </w:r>
      </w:hyperlink>
      <w:r>
        <w:t xml:space="preserve"> </w:t>
      </w:r>
    </w:p>
    <w:p w14:paraId="1FA5E645" w14:textId="77777777" w:rsidR="00186BD4" w:rsidRDefault="00186BD4" w:rsidP="00186BD4">
      <w:pPr>
        <w:pStyle w:val="NormalWeb"/>
      </w:pPr>
      <w:r>
        <w:t>Although proficient farmers on good lands did well, farmers with mediocre skills or marginal lands were at a disadvantage. Many moved to the cities, and unprecedented numbers emigrated. Many emigrants were small under-capitalised grain farmers who were squeezed out by low prices and inability to increase production or adapt to the more complex challenge of raising livestock.</w:t>
      </w:r>
      <w:hyperlink r:id="rId316" w:anchor="cite_note-68" w:history="1">
        <w:r>
          <w:rPr>
            <w:rStyle w:val="cite-bracket"/>
            <w:color w:val="0000FF"/>
            <w:u w:val="single"/>
            <w:vertAlign w:val="superscript"/>
          </w:rPr>
          <w:t>[</w:t>
        </w:r>
        <w:r>
          <w:rPr>
            <w:rStyle w:val="Hyperlink"/>
            <w:vertAlign w:val="superscript"/>
          </w:rPr>
          <w:t>56</w:t>
        </w:r>
        <w:r>
          <w:rPr>
            <w:rStyle w:val="cite-bracket"/>
            <w:color w:val="0000FF"/>
            <w:u w:val="single"/>
            <w:vertAlign w:val="superscript"/>
          </w:rPr>
          <w:t>]</w:t>
        </w:r>
      </w:hyperlink>
      <w:r>
        <w:t xml:space="preserve"> </w:t>
      </w:r>
    </w:p>
    <w:p w14:paraId="3A7FAEDF" w14:textId="77777777" w:rsidR="00186BD4" w:rsidRDefault="00186BD4" w:rsidP="00186BD4">
      <w:pPr>
        <w:pStyle w:val="NormalWeb"/>
      </w:pPr>
      <w:r>
        <w:lastRenderedPageBreak/>
        <w:t>Similar patterns developed in Ireland, where cereal production was labour-intensive. The reduction of grain prices reduced the demand for agricultural labour in Ireland, and reduced the output of barley, oats, and wheat. These changes occurred at the same time that emigration was reducing the labour supply and increasing wage rates to levels too great for arable farmers to sustain.</w:t>
      </w:r>
      <w:hyperlink r:id="rId317" w:anchor="cite_note-69" w:history="1">
        <w:r>
          <w:rPr>
            <w:rStyle w:val="cite-bracket"/>
            <w:color w:val="0000FF"/>
            <w:u w:val="single"/>
            <w:vertAlign w:val="superscript"/>
          </w:rPr>
          <w:t>[</w:t>
        </w:r>
        <w:r>
          <w:rPr>
            <w:rStyle w:val="Hyperlink"/>
            <w:vertAlign w:val="superscript"/>
          </w:rPr>
          <w:t>57</w:t>
        </w:r>
        <w:r>
          <w:rPr>
            <w:rStyle w:val="cite-bracket"/>
            <w:color w:val="0000FF"/>
            <w:u w:val="single"/>
            <w:vertAlign w:val="superscript"/>
          </w:rPr>
          <w:t>]</w:t>
        </w:r>
      </w:hyperlink>
      <w:r>
        <w:t xml:space="preserve"> </w:t>
      </w:r>
    </w:p>
    <w:p w14:paraId="4F6477A1" w14:textId="77777777" w:rsidR="00186BD4" w:rsidRDefault="00186BD4" w:rsidP="00186BD4">
      <w:pPr>
        <w:pStyle w:val="NormalWeb"/>
      </w:pPr>
      <w:r>
        <w:t>Britain's reliance on imported food led to the danger of it being starved into submission during wartime. In 1914 Britain was dependent on imports for four-fifths of its wheat and 40% of its meat.</w:t>
      </w:r>
      <w:hyperlink r:id="rId318" w:anchor="cite_note-70" w:history="1">
        <w:r>
          <w:rPr>
            <w:rStyle w:val="cite-bracket"/>
            <w:color w:val="0000FF"/>
            <w:u w:val="single"/>
            <w:vertAlign w:val="superscript"/>
          </w:rPr>
          <w:t>[</w:t>
        </w:r>
        <w:r>
          <w:rPr>
            <w:rStyle w:val="Hyperlink"/>
            <w:vertAlign w:val="superscript"/>
          </w:rPr>
          <w:t>58</w:t>
        </w:r>
        <w:r>
          <w:rPr>
            <w:rStyle w:val="cite-bracket"/>
            <w:color w:val="0000FF"/>
            <w:u w:val="single"/>
            <w:vertAlign w:val="superscript"/>
          </w:rPr>
          <w:t>]</w:t>
        </w:r>
      </w:hyperlink>
      <w:r>
        <w:t xml:space="preserve"> During the </w:t>
      </w:r>
      <w:hyperlink r:id="rId319" w:tooltip="World War I" w:history="1">
        <w:r>
          <w:rPr>
            <w:rStyle w:val="Hyperlink"/>
          </w:rPr>
          <w:t>First World War</w:t>
        </w:r>
      </w:hyperlink>
      <w:r>
        <w:t xml:space="preserve">, the Germans in their </w:t>
      </w:r>
      <w:hyperlink r:id="rId320" w:tooltip="Atlantic U-boat campaign of World War I" w:history="1">
        <w:r>
          <w:rPr>
            <w:rStyle w:val="Hyperlink"/>
          </w:rPr>
          <w:t>U-boat campaign</w:t>
        </w:r>
      </w:hyperlink>
      <w:r>
        <w:t xml:space="preserve"> attempted to take advantage of this by sinking ships importing food into Britain, but they were eventually defeated.</w:t>
      </w:r>
      <w:hyperlink r:id="rId321" w:anchor="cite_note-71" w:history="1">
        <w:r>
          <w:rPr>
            <w:rStyle w:val="cite-bracket"/>
            <w:color w:val="0000FF"/>
            <w:u w:val="single"/>
            <w:vertAlign w:val="superscript"/>
          </w:rPr>
          <w:t>[</w:t>
        </w:r>
        <w:r>
          <w:rPr>
            <w:rStyle w:val="Hyperlink"/>
            <w:vertAlign w:val="superscript"/>
          </w:rPr>
          <w:t>59</w:t>
        </w:r>
        <w:r>
          <w:rPr>
            <w:rStyle w:val="cite-bracket"/>
            <w:color w:val="0000FF"/>
            <w:u w:val="single"/>
            <w:vertAlign w:val="superscript"/>
          </w:rPr>
          <w:t>]</w:t>
        </w:r>
      </w:hyperlink>
      <w:r>
        <w:t xml:space="preserve"> During the </w:t>
      </w:r>
      <w:hyperlink r:id="rId322" w:tooltip="World War II" w:history="1">
        <w:r>
          <w:rPr>
            <w:rStyle w:val="Hyperlink"/>
          </w:rPr>
          <w:t>Second World War</w:t>
        </w:r>
      </w:hyperlink>
      <w:r>
        <w:t xml:space="preserve"> in the </w:t>
      </w:r>
      <w:hyperlink r:id="rId323" w:tooltip="Battle of the Atlantic" w:history="1">
        <w:r>
          <w:rPr>
            <w:rStyle w:val="Hyperlink"/>
          </w:rPr>
          <w:t>Battle of the Atlantic</w:t>
        </w:r>
      </w:hyperlink>
      <w:r>
        <w:t>, Germany tried again to starve Britain into surrender, but again was unsuccessful.</w:t>
      </w:r>
      <w:hyperlink r:id="rId324" w:anchor="cite_note-72" w:history="1">
        <w:r>
          <w:rPr>
            <w:rStyle w:val="cite-bracket"/>
            <w:color w:val="0000FF"/>
            <w:u w:val="single"/>
            <w:vertAlign w:val="superscript"/>
          </w:rPr>
          <w:t>[</w:t>
        </w:r>
        <w:r>
          <w:rPr>
            <w:rStyle w:val="Hyperlink"/>
            <w:vertAlign w:val="superscript"/>
          </w:rPr>
          <w:t>60</w:t>
        </w:r>
        <w:r>
          <w:rPr>
            <w:rStyle w:val="cite-bracket"/>
            <w:color w:val="0000FF"/>
            <w:u w:val="single"/>
            <w:vertAlign w:val="superscript"/>
          </w:rPr>
          <w:t>]</w:t>
        </w:r>
      </w:hyperlink>
      <w:r>
        <w:t xml:space="preserve"> </w:t>
      </w:r>
    </w:p>
    <w:p w14:paraId="5C4E346D" w14:textId="77777777" w:rsidR="00186BD4" w:rsidRDefault="00186BD4" w:rsidP="00186BD4">
      <w:pPr>
        <w:pStyle w:val="Heading2"/>
      </w:pPr>
      <w:r>
        <w:t>See also</w:t>
      </w:r>
    </w:p>
    <w:p w14:paraId="3F3E2ABD" w14:textId="77777777" w:rsidR="00186BD4" w:rsidRDefault="00186BD4" w:rsidP="00186BD4">
      <w:pPr>
        <w:numPr>
          <w:ilvl w:val="0"/>
          <w:numId w:val="11"/>
        </w:numPr>
        <w:spacing w:before="100" w:beforeAutospacing="1" w:after="100" w:afterAutospacing="1"/>
      </w:pPr>
      <w:hyperlink r:id="rId325" w:tooltip="Canada Corn Act 1843" w:history="1">
        <w:r>
          <w:rPr>
            <w:rStyle w:val="Hyperlink"/>
          </w:rPr>
          <w:t>Canada Corn Act 1843</w:t>
        </w:r>
      </w:hyperlink>
    </w:p>
    <w:p w14:paraId="4EFA7923" w14:textId="77777777" w:rsidR="00186BD4" w:rsidRDefault="00186BD4" w:rsidP="00186BD4">
      <w:pPr>
        <w:numPr>
          <w:ilvl w:val="0"/>
          <w:numId w:val="11"/>
        </w:numPr>
        <w:spacing w:before="100" w:beforeAutospacing="1" w:after="100" w:afterAutospacing="1"/>
      </w:pPr>
      <w:hyperlink r:id="rId326" w:tooltip="Vagrancy Act 1824" w:history="1">
        <w:r>
          <w:rPr>
            <w:rStyle w:val="Hyperlink"/>
          </w:rPr>
          <w:t>Vagrancy Act 1824</w:t>
        </w:r>
      </w:hyperlink>
      <w:r>
        <w:t xml:space="preserve"> – catch-all legislation that criminalised destitution in the UK</w:t>
      </w:r>
    </w:p>
    <w:p w14:paraId="7A0623CE" w14:textId="77777777" w:rsidR="00186BD4" w:rsidRDefault="00186BD4" w:rsidP="00186BD4">
      <w:pPr>
        <w:pStyle w:val="Heading2"/>
      </w:pPr>
      <w:r>
        <w:t>Explanatory notes</w:t>
      </w:r>
    </w:p>
    <w:p w14:paraId="58988BD9" w14:textId="77777777" w:rsidR="00186BD4" w:rsidRDefault="00186BD4" w:rsidP="00186BD4">
      <w:pPr>
        <w:numPr>
          <w:ilvl w:val="0"/>
          <w:numId w:val="12"/>
        </w:numPr>
        <w:spacing w:before="100" w:beforeAutospacing="1" w:after="100" w:afterAutospacing="1"/>
      </w:pPr>
    </w:p>
    <w:p w14:paraId="6F39E0F7" w14:textId="77777777" w:rsidR="00186BD4" w:rsidRDefault="00186BD4" w:rsidP="00186BD4">
      <w:proofErr w:type="gramStart"/>
      <w:r>
        <w:rPr>
          <w:rFonts w:hAnsi="Symbol"/>
        </w:rPr>
        <w:t></w:t>
      </w:r>
      <w:r>
        <w:t xml:space="preserve">  </w:t>
      </w:r>
      <w:r>
        <w:rPr>
          <w:rStyle w:val="reference-text"/>
        </w:rPr>
        <w:t>According</w:t>
      </w:r>
      <w:proofErr w:type="gramEnd"/>
      <w:r>
        <w:rPr>
          <w:rStyle w:val="reference-text"/>
        </w:rPr>
        <w:t xml:space="preserve"> to David Cody (English Faculty, </w:t>
      </w:r>
      <w:hyperlink r:id="rId327" w:tooltip="Hartwick College" w:history="1">
        <w:r>
          <w:rPr>
            <w:rStyle w:val="Hyperlink"/>
          </w:rPr>
          <w:t>Hartwick College</w:t>
        </w:r>
      </w:hyperlink>
      <w:r>
        <w:rPr>
          <w:rStyle w:val="reference-text"/>
        </w:rPr>
        <w:t xml:space="preserve">), they "were designed to protect English landholders by encouraging the export and limiting the import of corn when prices fell below a fixed point. They were eventually abolished in the face of militant agitation by the </w:t>
      </w:r>
      <w:hyperlink r:id="rId328" w:tooltip="Anti-Corn Law League" w:history="1">
        <w:r>
          <w:rPr>
            <w:rStyle w:val="Hyperlink"/>
          </w:rPr>
          <w:t>Anti-Corn Law League</w:t>
        </w:r>
      </w:hyperlink>
      <w:r>
        <w:rPr>
          <w:rStyle w:val="reference-text"/>
        </w:rPr>
        <w:t xml:space="preserve">, formed in </w:t>
      </w:r>
      <w:hyperlink r:id="rId329" w:tooltip="Manchester" w:history="1">
        <w:r>
          <w:rPr>
            <w:rStyle w:val="Hyperlink"/>
          </w:rPr>
          <w:t>Manchester</w:t>
        </w:r>
      </w:hyperlink>
      <w:r>
        <w:rPr>
          <w:rStyle w:val="reference-text"/>
        </w:rPr>
        <w:t xml:space="preserve"> in 1839, which maintained that the laws, which amounted to a subsidy, increased industrial costs. After a lengthy campaign, opponents of the law finally got their way in 1846—a significant triumph which was indicative of the new political power of the English middle class."</w:t>
      </w:r>
      <w:hyperlink r:id="rId330" w:anchor="cite_note-2" w:history="1">
        <w:r>
          <w:rPr>
            <w:rStyle w:val="cite-bracket"/>
            <w:color w:val="0000FF"/>
            <w:u w:val="single"/>
            <w:vertAlign w:val="superscript"/>
          </w:rPr>
          <w:t>[</w:t>
        </w:r>
        <w:r>
          <w:rPr>
            <w:rStyle w:val="Hyperlink"/>
            <w:vertAlign w:val="superscript"/>
          </w:rPr>
          <w:t>2</w:t>
        </w:r>
        <w:r>
          <w:rPr>
            <w:rStyle w:val="cite-bracket"/>
            <w:color w:val="0000FF"/>
            <w:u w:val="single"/>
            <w:vertAlign w:val="superscript"/>
          </w:rPr>
          <w:t>]</w:t>
        </w:r>
      </w:hyperlink>
      <w:r>
        <w:rPr>
          <w:rStyle w:val="reference-text"/>
        </w:rPr>
        <w:t xml:space="preserve"> </w:t>
      </w:r>
    </w:p>
    <w:p w14:paraId="1A785B78"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reference-text"/>
        </w:rPr>
        <w:t>About £385 today</w:t>
      </w:r>
      <w:r>
        <w:t xml:space="preserve"> </w:t>
      </w:r>
    </w:p>
    <w:p w14:paraId="1659C843"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reference-text"/>
        </w:rPr>
        <w:t>A 'quarter' was a unit of volume rather than of weight but a 'quarter of wheat' weighed about 224 kg (494 lb). (The density of wheat is 0.770,</w:t>
      </w:r>
      <w:hyperlink r:id="rId331" w:anchor="cite_note-12" w:history="1">
        <w:r>
          <w:rPr>
            <w:rStyle w:val="cite-bracket"/>
            <w:color w:val="0000FF"/>
            <w:u w:val="single"/>
            <w:vertAlign w:val="superscript"/>
          </w:rPr>
          <w:t>[</w:t>
        </w:r>
        <w:r>
          <w:rPr>
            <w:rStyle w:val="Hyperlink"/>
            <w:vertAlign w:val="superscript"/>
          </w:rPr>
          <w:t>10</w:t>
        </w:r>
        <w:r>
          <w:rPr>
            <w:rStyle w:val="cite-bracket"/>
            <w:color w:val="0000FF"/>
            <w:u w:val="single"/>
            <w:vertAlign w:val="superscript"/>
          </w:rPr>
          <w:t>]</w:t>
        </w:r>
      </w:hyperlink>
      <w:r>
        <w:rPr>
          <w:rStyle w:val="reference-text"/>
        </w:rPr>
        <w:t xml:space="preserve"> and a quarter by volume (64 gallons) equates to 291 litres, multiplied by 0.770 gives 224 kg).</w:t>
      </w:r>
      <w:r>
        <w:t xml:space="preserve"> </w:t>
      </w:r>
    </w:p>
    <w:p w14:paraId="0D6478A0"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reference-text"/>
        </w:rPr>
        <w:t>or £4, about £330 today, Inflation between 1775 and 1815 was substantial, so 80s in 1813 was actually worth less than 44s in 1773.</w:t>
      </w:r>
      <w:r>
        <w:t xml:space="preserve"> </w:t>
      </w:r>
    </w:p>
    <w:p w14:paraId="62745423" w14:textId="77777777" w:rsidR="00186BD4" w:rsidRDefault="00186BD4" w:rsidP="00186BD4">
      <w:r>
        <w:rPr>
          <w:rFonts w:hAnsi="Symbol"/>
        </w:rPr>
        <w:t></w:t>
      </w:r>
      <w:r>
        <w:t xml:space="preserve">  </w:t>
      </w:r>
      <w:r>
        <w:rPr>
          <w:rFonts w:hAnsi="Symbol"/>
        </w:rPr>
        <w:t></w:t>
      </w:r>
      <w:r>
        <w:t xml:space="preserve">  </w:t>
      </w:r>
      <w:r>
        <w:rPr>
          <w:rStyle w:val="reference-text"/>
        </w:rPr>
        <w:t xml:space="preserve">Price comparisons between this period and modern times are mainly based on the work of economists </w:t>
      </w:r>
      <w:hyperlink r:id="rId332" w:tooltip="Henry Phelps Brown" w:history="1">
        <w:r>
          <w:rPr>
            <w:rStyle w:val="Hyperlink"/>
          </w:rPr>
          <w:t>Henry Phelps Brown</w:t>
        </w:r>
      </w:hyperlink>
      <w:r>
        <w:rPr>
          <w:rStyle w:val="reference-text"/>
        </w:rPr>
        <w:t xml:space="preserve"> and Sheila Hopkins, published in 2004.</w:t>
      </w:r>
      <w:hyperlink r:id="rId333" w:anchor="cite_note-19" w:history="1">
        <w:r>
          <w:rPr>
            <w:rStyle w:val="cite-bracket"/>
            <w:color w:val="0000FF"/>
            <w:u w:val="single"/>
            <w:vertAlign w:val="superscript"/>
          </w:rPr>
          <w:t>[</w:t>
        </w:r>
        <w:r>
          <w:rPr>
            <w:rStyle w:val="Hyperlink"/>
            <w:vertAlign w:val="superscript"/>
          </w:rPr>
          <w:t>15</w:t>
        </w:r>
        <w:r>
          <w:rPr>
            <w:rStyle w:val="cite-bracket"/>
            <w:color w:val="0000FF"/>
            <w:u w:val="single"/>
            <w:vertAlign w:val="superscript"/>
          </w:rPr>
          <w:t>]</w:t>
        </w:r>
      </w:hyperlink>
      <w:r>
        <w:rPr>
          <w:rStyle w:val="reference-text"/>
        </w:rPr>
        <w:t xml:space="preserve"> For comparison, international wheat prices from 2010 to 2018 have been in the range of £100–£225 per tonne. (Where a value given in this article is preceded by the word 'about', this indicates that the modern equivalent value has been arrived at by reference to the general index of consumer prices rather than a specific index for grains). £1,102 in 2004 is about £2,100 today. </w:t>
      </w:r>
    </w:p>
    <w:p w14:paraId="23CC9D88"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reference-text"/>
        </w:rPr>
        <w:t>about £281 in 2023</w:t>
      </w:r>
      <w:r>
        <w:t xml:space="preserve"> </w:t>
      </w:r>
    </w:p>
    <w:p w14:paraId="7BC42393"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reference-text"/>
        </w:rPr>
        <w:t>about £187 in 2023</w:t>
      </w:r>
      <w:r>
        <w:t xml:space="preserve"> </w:t>
      </w:r>
    </w:p>
    <w:p w14:paraId="2E95AEF2"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reference-text"/>
        </w:rPr>
        <w:t>about £395 in 2023</w:t>
      </w:r>
      <w:r>
        <w:t xml:space="preserve"> </w:t>
      </w:r>
    </w:p>
    <w:p w14:paraId="3F654D29"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reference-text"/>
        </w:rPr>
        <w:t>about £5 in 2023</w:t>
      </w:r>
      <w:r>
        <w:t xml:space="preserve"> </w:t>
      </w:r>
    </w:p>
    <w:p w14:paraId="2C4DF02B"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reference-text"/>
        </w:rPr>
        <w:t>£2/16/9, about £337 in 2023</w:t>
      </w:r>
      <w:r>
        <w:t xml:space="preserve"> </w:t>
      </w:r>
    </w:p>
    <w:p w14:paraId="45036608"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reference-text"/>
        </w:rPr>
        <w:t>£2/6/5, about £285 in 2023</w:t>
      </w:r>
      <w:r>
        <w:t xml:space="preserve"> </w:t>
      </w:r>
    </w:p>
    <w:p w14:paraId="2E6E1487" w14:textId="77777777" w:rsidR="00186BD4" w:rsidRDefault="00186BD4" w:rsidP="00186BD4">
      <w:pPr>
        <w:numPr>
          <w:ilvl w:val="0"/>
          <w:numId w:val="13"/>
        </w:numPr>
        <w:spacing w:before="100" w:beforeAutospacing="1" w:after="100" w:afterAutospacing="1"/>
      </w:pPr>
      <w:proofErr w:type="gramStart"/>
      <w:r>
        <w:rPr>
          <w:rFonts w:hAnsi="Symbol"/>
        </w:rPr>
        <w:lastRenderedPageBreak/>
        <w:t></w:t>
      </w:r>
      <w:r>
        <w:t xml:space="preserve">  </w:t>
      </w:r>
      <w:r>
        <w:rPr>
          <w:rStyle w:val="reference-text"/>
        </w:rPr>
        <w:t>£</w:t>
      </w:r>
      <w:proofErr w:type="gramEnd"/>
      <w:r>
        <w:rPr>
          <w:rStyle w:val="reference-text"/>
        </w:rPr>
        <w:t>1/11/–, about £184 in 2023</w:t>
      </w:r>
      <w:r>
        <w:t xml:space="preserve"> </w:t>
      </w:r>
    </w:p>
    <w:p w14:paraId="50164DCB" w14:textId="77777777" w:rsidR="00186BD4" w:rsidRDefault="00186BD4" w:rsidP="00186BD4">
      <w:pPr>
        <w:pStyle w:val="Heading2"/>
      </w:pPr>
      <w:r>
        <w:t>References</w:t>
      </w:r>
    </w:p>
    <w:p w14:paraId="02B33AEB" w14:textId="77777777" w:rsidR="00186BD4" w:rsidRDefault="00186BD4" w:rsidP="00186BD4">
      <w:pPr>
        <w:numPr>
          <w:ilvl w:val="0"/>
          <w:numId w:val="14"/>
        </w:numPr>
        <w:spacing w:before="100" w:beforeAutospacing="1" w:after="100" w:afterAutospacing="1"/>
      </w:pPr>
    </w:p>
    <w:p w14:paraId="30E7F881" w14:textId="77777777" w:rsidR="00186BD4" w:rsidRDefault="00186BD4" w:rsidP="00186BD4">
      <w:r>
        <w:rPr>
          <w:rFonts w:hAnsi="Symbol"/>
        </w:rPr>
        <w:t></w:t>
      </w:r>
      <w:r>
        <w:t xml:space="preserve">  </w:t>
      </w:r>
      <w:hyperlink r:id="rId334" w:history="1">
        <w:r>
          <w:rPr>
            <w:rStyle w:val="Hyperlink"/>
            <w:i/>
            <w:iCs/>
          </w:rPr>
          <w:t>"CORN | English meaning – Cambridge Dictionary"</w:t>
        </w:r>
      </w:hyperlink>
      <w:r>
        <w:rPr>
          <w:rStyle w:val="HTMLCite"/>
        </w:rPr>
        <w:t>.</w:t>
      </w:r>
      <w:r>
        <w:t xml:space="preserve"> </w:t>
      </w:r>
    </w:p>
    <w:p w14:paraId="4E352A02"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HTMLCite"/>
        </w:rPr>
        <w:t xml:space="preserve">Cody, D (1987). </w:t>
      </w:r>
      <w:hyperlink r:id="rId335" w:history="1">
        <w:r>
          <w:rPr>
            <w:rStyle w:val="Hyperlink"/>
            <w:i/>
            <w:iCs/>
          </w:rPr>
          <w:t>"Corn Laws"</w:t>
        </w:r>
      </w:hyperlink>
      <w:r>
        <w:rPr>
          <w:rStyle w:val="HTMLCite"/>
        </w:rPr>
        <w:t>. The Victorian Web: literature, history and culture in the age of Victoria</w:t>
      </w:r>
      <w:r>
        <w:rPr>
          <w:rStyle w:val="reference-accessdate"/>
          <w:i/>
          <w:iCs/>
        </w:rPr>
        <w:t xml:space="preserve">. Retrieved </w:t>
      </w:r>
      <w:r>
        <w:rPr>
          <w:rStyle w:val="nowrap"/>
          <w:i/>
          <w:iCs/>
        </w:rPr>
        <w:t>16 September</w:t>
      </w:r>
      <w:r>
        <w:rPr>
          <w:rStyle w:val="reference-accessdate"/>
          <w:i/>
          <w:iCs/>
        </w:rPr>
        <w:t xml:space="preserve"> 2007</w:t>
      </w:r>
      <w:r>
        <w:rPr>
          <w:rStyle w:val="HTMLCite"/>
        </w:rPr>
        <w:t>.</w:t>
      </w:r>
      <w:r>
        <w:t xml:space="preserve"> </w:t>
      </w:r>
    </w:p>
    <w:p w14:paraId="68996198"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HTMLCite"/>
        </w:rPr>
        <w:t xml:space="preserve">Williamson, Jeffrey G (1 April 1990). "The impact of the Corn Laws just prior to repeal". Explorations in Economic History. </w:t>
      </w:r>
      <w:r>
        <w:rPr>
          <w:rStyle w:val="HTMLCite"/>
          <w:b/>
          <w:bCs/>
        </w:rPr>
        <w:t>27</w:t>
      </w:r>
      <w:r>
        <w:rPr>
          <w:rStyle w:val="HTMLCite"/>
        </w:rPr>
        <w:t xml:space="preserve"> (2): </w:t>
      </w:r>
      <w:r>
        <w:rPr>
          <w:rStyle w:val="nowrap"/>
          <w:i/>
          <w:iCs/>
        </w:rPr>
        <w:t>123–</w:t>
      </w:r>
      <w:r>
        <w:rPr>
          <w:rStyle w:val="HTMLCite"/>
        </w:rPr>
        <w:t xml:space="preserve">156. </w:t>
      </w:r>
      <w:hyperlink r:id="rId336" w:tooltip="Doi (identifier)" w:history="1">
        <w:r>
          <w:rPr>
            <w:rStyle w:val="Hyperlink"/>
            <w:i/>
            <w:iCs/>
          </w:rPr>
          <w:t>doi</w:t>
        </w:r>
      </w:hyperlink>
      <w:r>
        <w:rPr>
          <w:rStyle w:val="HTMLCite"/>
        </w:rPr>
        <w:t>:</w:t>
      </w:r>
      <w:hyperlink r:id="rId337" w:history="1">
        <w:r>
          <w:rPr>
            <w:rStyle w:val="Hyperlink"/>
            <w:i/>
            <w:iCs/>
          </w:rPr>
          <w:t>10.1016/0014-4983(90)90007-L</w:t>
        </w:r>
      </w:hyperlink>
      <w:r>
        <w:rPr>
          <w:rStyle w:val="HTMLCite"/>
        </w:rPr>
        <w:t>.</w:t>
      </w:r>
      <w:r>
        <w:t xml:space="preserve"> </w:t>
      </w:r>
    </w:p>
    <w:p w14:paraId="5F420060"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HTMLCite"/>
        </w:rPr>
        <w:t xml:space="preserve">Findlay, Ronald; O'Rourke, Kevin H. (1 January 2003). </w:t>
      </w:r>
      <w:hyperlink r:id="rId338" w:history="1">
        <w:r>
          <w:rPr>
            <w:rStyle w:val="Hyperlink"/>
            <w:i/>
            <w:iCs/>
          </w:rPr>
          <w:t>"Commodity Market Integration, 1500–2000"</w:t>
        </w:r>
      </w:hyperlink>
      <w:r>
        <w:rPr>
          <w:rStyle w:val="HTMLCite"/>
        </w:rPr>
        <w:t xml:space="preserve">. NBER: </w:t>
      </w:r>
      <w:r>
        <w:rPr>
          <w:rStyle w:val="nowrap"/>
          <w:i/>
          <w:iCs/>
        </w:rPr>
        <w:t>13–</w:t>
      </w:r>
      <w:r>
        <w:rPr>
          <w:rStyle w:val="HTMLCite"/>
        </w:rPr>
        <w:t>64.</w:t>
      </w:r>
      <w:r>
        <w:t xml:space="preserve"> </w:t>
      </w:r>
    </w:p>
    <w:p w14:paraId="02153BE5"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HTMLCite"/>
        </w:rPr>
        <w:t xml:space="preserve">Harley, C. Knick (2004). </w:t>
      </w:r>
      <w:hyperlink r:id="rId339" w:history="1">
        <w:r>
          <w:rPr>
            <w:rStyle w:val="Hyperlink"/>
            <w:i/>
            <w:iCs/>
          </w:rPr>
          <w:t>"Trade: Discovery, mercantilism and technology"</w:t>
        </w:r>
      </w:hyperlink>
      <w:r>
        <w:rPr>
          <w:rStyle w:val="HTMLCite"/>
        </w:rPr>
        <w:t>. The Cambridge Economic History of Modern Britain. pp. </w:t>
      </w:r>
      <w:r>
        <w:rPr>
          <w:rStyle w:val="nowrap"/>
          <w:i/>
          <w:iCs/>
        </w:rPr>
        <w:t>175–</w:t>
      </w:r>
      <w:r>
        <w:rPr>
          <w:rStyle w:val="HTMLCite"/>
        </w:rPr>
        <w:t xml:space="preserve">203. </w:t>
      </w:r>
      <w:hyperlink r:id="rId340" w:tooltip="Doi (identifier)" w:history="1">
        <w:r>
          <w:rPr>
            <w:rStyle w:val="Hyperlink"/>
            <w:i/>
            <w:iCs/>
          </w:rPr>
          <w:t>doi</w:t>
        </w:r>
      </w:hyperlink>
      <w:r>
        <w:rPr>
          <w:rStyle w:val="HTMLCite"/>
        </w:rPr>
        <w:t>:</w:t>
      </w:r>
      <w:hyperlink r:id="rId341" w:history="1">
        <w:r>
          <w:rPr>
            <w:rStyle w:val="Hyperlink"/>
            <w:i/>
            <w:iCs/>
          </w:rPr>
          <w:t>10.1017/CHOL9780521820363.008</w:t>
        </w:r>
      </w:hyperlink>
      <w:r>
        <w:rPr>
          <w:rStyle w:val="HTMLCite"/>
        </w:rPr>
        <w:t xml:space="preserve">. </w:t>
      </w:r>
      <w:hyperlink r:id="rId342" w:tooltip="ISBN (identifier)" w:history="1">
        <w:r>
          <w:rPr>
            <w:rStyle w:val="Hyperlink"/>
            <w:i/>
            <w:iCs/>
          </w:rPr>
          <w:t>ISBN</w:t>
        </w:r>
      </w:hyperlink>
      <w:r>
        <w:rPr>
          <w:rStyle w:val="HTMLCite"/>
        </w:rPr>
        <w:t> </w:t>
      </w:r>
      <w:hyperlink r:id="rId343" w:tooltip="Special:BookSources/9781139053853" w:history="1">
        <w:r>
          <w:rPr>
            <w:rStyle w:val="Hyperlink"/>
            <w:i/>
            <w:iCs/>
          </w:rPr>
          <w:t>9781139053853</w:t>
        </w:r>
      </w:hyperlink>
      <w:r>
        <w:rPr>
          <w:rStyle w:val="reference-accessdate"/>
          <w:i/>
          <w:iCs/>
        </w:rPr>
        <w:t xml:space="preserve">. Retrieved </w:t>
      </w:r>
      <w:r>
        <w:rPr>
          <w:rStyle w:val="nowrap"/>
          <w:i/>
          <w:iCs/>
        </w:rPr>
        <w:t>27 June</w:t>
      </w:r>
      <w:r>
        <w:rPr>
          <w:rStyle w:val="reference-accessdate"/>
          <w:i/>
          <w:iCs/>
        </w:rPr>
        <w:t xml:space="preserve"> 2017</w:t>
      </w:r>
      <w:r>
        <w:rPr>
          <w:rStyle w:val="HTMLCite"/>
        </w:rPr>
        <w:t>.</w:t>
      </w:r>
      <w:r>
        <w:t xml:space="preserve"> </w:t>
      </w:r>
    </w:p>
    <w:p w14:paraId="03A76B94"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HTMLCite"/>
        </w:rPr>
        <w:t xml:space="preserve">Irwin, Douglas A; Chepeliev, Maksym G (2021). </w:t>
      </w:r>
      <w:hyperlink r:id="rId344" w:history="1">
        <w:r>
          <w:rPr>
            <w:rStyle w:val="Hyperlink"/>
            <w:i/>
            <w:iCs/>
          </w:rPr>
          <w:t>"The Economic Consequences of Sir Robert Peel: A Quantitative Assessment of the Repeal of the Corn Laws"</w:t>
        </w:r>
      </w:hyperlink>
      <w:r>
        <w:rPr>
          <w:rStyle w:val="HTMLCite"/>
        </w:rPr>
        <w:t xml:space="preserve">. The Economic Journal. </w:t>
      </w:r>
      <w:r>
        <w:rPr>
          <w:rStyle w:val="HTMLCite"/>
          <w:b/>
          <w:bCs/>
        </w:rPr>
        <w:t>131</w:t>
      </w:r>
      <w:r>
        <w:rPr>
          <w:rStyle w:val="HTMLCite"/>
        </w:rPr>
        <w:t xml:space="preserve"> (640): </w:t>
      </w:r>
      <w:r>
        <w:rPr>
          <w:rStyle w:val="nowrap"/>
          <w:i/>
          <w:iCs/>
        </w:rPr>
        <w:t>3322–</w:t>
      </w:r>
      <w:r>
        <w:rPr>
          <w:rStyle w:val="HTMLCite"/>
        </w:rPr>
        <w:t xml:space="preserve">3337. </w:t>
      </w:r>
      <w:hyperlink r:id="rId345" w:tooltip="Doi (identifier)" w:history="1">
        <w:r>
          <w:rPr>
            <w:rStyle w:val="Hyperlink"/>
            <w:i/>
            <w:iCs/>
          </w:rPr>
          <w:t>doi</w:t>
        </w:r>
      </w:hyperlink>
      <w:r>
        <w:rPr>
          <w:rStyle w:val="HTMLCite"/>
        </w:rPr>
        <w:t>:</w:t>
      </w:r>
      <w:hyperlink r:id="rId346" w:history="1">
        <w:r>
          <w:rPr>
            <w:rStyle w:val="Hyperlink"/>
            <w:i/>
            <w:iCs/>
          </w:rPr>
          <w:t>10.1093/ej/ueab029</w:t>
        </w:r>
      </w:hyperlink>
      <w:r>
        <w:rPr>
          <w:rStyle w:val="HTMLCite"/>
        </w:rPr>
        <w:t xml:space="preserve">. </w:t>
      </w:r>
      <w:hyperlink r:id="rId347" w:tooltip="ISSN (identifier)" w:history="1">
        <w:r>
          <w:rPr>
            <w:rStyle w:val="Hyperlink"/>
            <w:i/>
            <w:iCs/>
          </w:rPr>
          <w:t>ISSN</w:t>
        </w:r>
      </w:hyperlink>
      <w:r>
        <w:rPr>
          <w:rStyle w:val="HTMLCite"/>
        </w:rPr>
        <w:t> </w:t>
      </w:r>
      <w:hyperlink r:id="rId348" w:history="1">
        <w:r>
          <w:rPr>
            <w:rStyle w:val="Hyperlink"/>
            <w:i/>
            <w:iCs/>
          </w:rPr>
          <w:t>0013-0133</w:t>
        </w:r>
      </w:hyperlink>
      <w:r>
        <w:rPr>
          <w:rStyle w:val="HTMLCite"/>
        </w:rPr>
        <w:t>.</w:t>
      </w:r>
      <w:r>
        <w:t xml:space="preserve"> </w:t>
      </w:r>
    </w:p>
    <w:p w14:paraId="48D6C6C3" w14:textId="77777777" w:rsidR="00186BD4" w:rsidRDefault="00186BD4" w:rsidP="00186BD4">
      <w:proofErr w:type="gramStart"/>
      <w:r>
        <w:rPr>
          <w:rFonts w:hAnsi="Symbol"/>
        </w:rPr>
        <w:t></w:t>
      </w:r>
      <w:r>
        <w:t xml:space="preserve">  </w:t>
      </w:r>
      <w:r>
        <w:rPr>
          <w:rFonts w:hAnsi="Symbol"/>
        </w:rPr>
        <w:t></w:t>
      </w:r>
      <w:proofErr w:type="gramEnd"/>
      <w:r>
        <w:t xml:space="preserve">  </w:t>
      </w:r>
      <w:hyperlink r:id="rId349" w:anchor="CITEREFSutherland2008" w:history="1">
        <w:r>
          <w:rPr>
            <w:rStyle w:val="Hyperlink"/>
          </w:rPr>
          <w:t>Sutherland 2008</w:t>
        </w:r>
      </w:hyperlink>
      <w:r>
        <w:rPr>
          <w:rStyle w:val="reference-text"/>
        </w:rPr>
        <w:t>, pp. 535, 552.</w:t>
      </w:r>
      <w:r>
        <w:t xml:space="preserve"> </w:t>
      </w:r>
    </w:p>
    <w:p w14:paraId="729407EF" w14:textId="77777777" w:rsidR="00186BD4" w:rsidRDefault="00186BD4" w:rsidP="00186BD4">
      <w:proofErr w:type="gramStart"/>
      <w:r>
        <w:rPr>
          <w:rFonts w:hAnsi="Symbol"/>
        </w:rPr>
        <w:t></w:t>
      </w:r>
      <w:r>
        <w:t xml:space="preserve">  </w:t>
      </w:r>
      <w:r>
        <w:rPr>
          <w:rFonts w:hAnsi="Symbol"/>
        </w:rPr>
        <w:t></w:t>
      </w:r>
      <w:proofErr w:type="gramEnd"/>
      <w:r>
        <w:t xml:space="preserve">  </w:t>
      </w:r>
      <w:hyperlink r:id="rId350" w:anchor="CITEREFSutherland2008" w:history="1">
        <w:r>
          <w:rPr>
            <w:rStyle w:val="Hyperlink"/>
          </w:rPr>
          <w:t>Sutherland 2008</w:t>
        </w:r>
      </w:hyperlink>
      <w:r>
        <w:rPr>
          <w:rStyle w:val="reference-text"/>
        </w:rPr>
        <w:t>, p. 543.</w:t>
      </w:r>
      <w:r>
        <w:t xml:space="preserve"> </w:t>
      </w:r>
    </w:p>
    <w:p w14:paraId="34015C54"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HTMLCite"/>
        </w:rPr>
        <w:t>Stevenson, John (1987). Fletcher, Anthony (ed.). Order and disorder in early modern England. Cambridge: Cambridge University Press. pp. </w:t>
      </w:r>
      <w:r>
        <w:rPr>
          <w:rStyle w:val="nowrap"/>
          <w:i/>
          <w:iCs/>
        </w:rPr>
        <w:t>230–</w:t>
      </w:r>
      <w:r>
        <w:rPr>
          <w:rStyle w:val="HTMLCite"/>
        </w:rPr>
        <w:t xml:space="preserve">231. </w:t>
      </w:r>
      <w:hyperlink r:id="rId351" w:tooltip="ISBN (identifier)" w:history="1">
        <w:r>
          <w:rPr>
            <w:rStyle w:val="Hyperlink"/>
            <w:i/>
            <w:iCs/>
          </w:rPr>
          <w:t>ISBN</w:t>
        </w:r>
      </w:hyperlink>
      <w:r>
        <w:rPr>
          <w:rStyle w:val="HTMLCite"/>
        </w:rPr>
        <w:t> </w:t>
      </w:r>
      <w:hyperlink r:id="rId352" w:tooltip="Special:BookSources/9780521349321" w:history="1">
        <w:r>
          <w:rPr>
            <w:rStyle w:val="Hyperlink"/>
            <w:i/>
            <w:iCs/>
          </w:rPr>
          <w:t>9780521349321</w:t>
        </w:r>
      </w:hyperlink>
      <w:r>
        <w:rPr>
          <w:rStyle w:val="HTMLCite"/>
        </w:rPr>
        <w:t>.</w:t>
      </w:r>
      <w:r>
        <w:t xml:space="preserve"> </w:t>
      </w:r>
    </w:p>
    <w:p w14:paraId="333FC9C6" w14:textId="77777777" w:rsidR="00186BD4" w:rsidRDefault="00186BD4" w:rsidP="00186BD4">
      <w:proofErr w:type="gramStart"/>
      <w:r>
        <w:rPr>
          <w:rFonts w:hAnsi="Symbol"/>
        </w:rPr>
        <w:t></w:t>
      </w:r>
      <w:r>
        <w:t xml:space="preserve">  </w:t>
      </w:r>
      <w:r>
        <w:rPr>
          <w:rFonts w:hAnsi="Symbol"/>
        </w:rPr>
        <w:t></w:t>
      </w:r>
      <w:proofErr w:type="gramEnd"/>
      <w:r>
        <w:t xml:space="preserve">  </w:t>
      </w:r>
      <w:hyperlink r:id="rId353" w:history="1">
        <w:r>
          <w:rPr>
            <w:rStyle w:val="Hyperlink"/>
            <w:i/>
            <w:iCs/>
          </w:rPr>
          <w:t>"Bulk densities of some common food products"</w:t>
        </w:r>
      </w:hyperlink>
      <w:r>
        <w:rPr>
          <w:rStyle w:val="HTMLCite"/>
        </w:rPr>
        <w:t>. engineeringtoolbox.com</w:t>
      </w:r>
      <w:r>
        <w:rPr>
          <w:rStyle w:val="reference-accessdate"/>
          <w:i/>
          <w:iCs/>
        </w:rPr>
        <w:t xml:space="preserve">. Retrieved </w:t>
      </w:r>
      <w:r>
        <w:rPr>
          <w:rStyle w:val="nowrap"/>
          <w:i/>
          <w:iCs/>
        </w:rPr>
        <w:t>19 January</w:t>
      </w:r>
      <w:r>
        <w:rPr>
          <w:rStyle w:val="reference-accessdate"/>
          <w:i/>
          <w:iCs/>
        </w:rPr>
        <w:t xml:space="preserve"> 2020</w:t>
      </w:r>
      <w:r>
        <w:rPr>
          <w:rStyle w:val="HTMLCite"/>
        </w:rPr>
        <w:t>.</w:t>
      </w:r>
      <w:r>
        <w:t xml:space="preserve"> </w:t>
      </w:r>
    </w:p>
    <w:p w14:paraId="312C80CE"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HTMLCite"/>
        </w:rPr>
        <w:t xml:space="preserve">MacPherson, David (1805). </w:t>
      </w:r>
      <w:hyperlink r:id="rId354" w:history="1">
        <w:r>
          <w:rPr>
            <w:rStyle w:val="Hyperlink"/>
            <w:i/>
            <w:iCs/>
          </w:rPr>
          <w:t>Annals of Commerce, Manufactures, Fisheries, and Navigation with Brief Notices of the Arts and Sciences Connected with Them: Containing the Commercial Transactions of the British Empire and Other Countries, Volume III</w:t>
        </w:r>
      </w:hyperlink>
      <w:r>
        <w:rPr>
          <w:rStyle w:val="HTMLCite"/>
        </w:rPr>
        <w:t>. London: Nichols and Son. pp. </w:t>
      </w:r>
      <w:r>
        <w:rPr>
          <w:rStyle w:val="nowrap"/>
          <w:i/>
          <w:iCs/>
        </w:rPr>
        <w:t>537–</w:t>
      </w:r>
      <w:r>
        <w:rPr>
          <w:rStyle w:val="HTMLCite"/>
        </w:rPr>
        <w:t>538.</w:t>
      </w:r>
      <w:r>
        <w:t xml:space="preserve"> </w:t>
      </w:r>
    </w:p>
    <w:p w14:paraId="13562A71" w14:textId="77777777" w:rsidR="00186BD4" w:rsidRDefault="00186BD4" w:rsidP="00186BD4">
      <w:proofErr w:type="gramStart"/>
      <w:r>
        <w:rPr>
          <w:rFonts w:hAnsi="Symbol"/>
        </w:rPr>
        <w:t></w:t>
      </w:r>
      <w:r>
        <w:t xml:space="preserve">  </w:t>
      </w:r>
      <w:r>
        <w:rPr>
          <w:rFonts w:hAnsi="Symbol"/>
        </w:rPr>
        <w:t></w:t>
      </w:r>
      <w:proofErr w:type="gramEnd"/>
      <w:r>
        <w:t xml:space="preserve">  </w:t>
      </w:r>
      <w:hyperlink r:id="rId355" w:anchor="CITEREFSutherland2008" w:history="1">
        <w:r>
          <w:rPr>
            <w:rStyle w:val="Hyperlink"/>
          </w:rPr>
          <w:t>Sutherland 2008</w:t>
        </w:r>
      </w:hyperlink>
      <w:r>
        <w:rPr>
          <w:rStyle w:val="reference-text"/>
        </w:rPr>
        <w:t>, pp. 554–555.</w:t>
      </w:r>
      <w:r>
        <w:t xml:space="preserve"> </w:t>
      </w:r>
    </w:p>
    <w:p w14:paraId="6BA6EF17" w14:textId="77777777" w:rsidR="00186BD4" w:rsidRDefault="00186BD4" w:rsidP="00186BD4">
      <w:proofErr w:type="gramStart"/>
      <w:r>
        <w:rPr>
          <w:rFonts w:hAnsi="Symbol"/>
        </w:rPr>
        <w:t></w:t>
      </w:r>
      <w:r>
        <w:t xml:space="preserve">  </w:t>
      </w:r>
      <w:r>
        <w:rPr>
          <w:rFonts w:hAnsi="Symbol"/>
        </w:rPr>
        <w:t></w:t>
      </w:r>
      <w:proofErr w:type="gramEnd"/>
      <w:r>
        <w:t xml:space="preserve">  </w:t>
      </w:r>
      <w:hyperlink r:id="rId356" w:history="1">
        <w:r>
          <w:rPr>
            <w:rStyle w:val="Hyperlink"/>
            <w:i/>
            <w:iCs/>
          </w:rPr>
          <w:t>"The corn laws"</w:t>
        </w:r>
      </w:hyperlink>
      <w:r>
        <w:rPr>
          <w:rStyle w:val="HTMLCite"/>
        </w:rPr>
        <w:t xml:space="preserve">. Archived from </w:t>
      </w:r>
      <w:hyperlink r:id="rId357" w:history="1">
        <w:r>
          <w:rPr>
            <w:rStyle w:val="Hyperlink"/>
            <w:i/>
            <w:iCs/>
          </w:rPr>
          <w:t>the original</w:t>
        </w:r>
      </w:hyperlink>
      <w:r>
        <w:rPr>
          <w:rStyle w:val="HTMLCite"/>
        </w:rPr>
        <w:t xml:space="preserve"> on 28 November 2018</w:t>
      </w:r>
      <w:r>
        <w:rPr>
          <w:rStyle w:val="reference-accessdate"/>
          <w:i/>
          <w:iCs/>
        </w:rPr>
        <w:t xml:space="preserve">. Retrieved </w:t>
      </w:r>
      <w:r>
        <w:rPr>
          <w:rStyle w:val="nowrap"/>
          <w:i/>
          <w:iCs/>
        </w:rPr>
        <w:t>15 August</w:t>
      </w:r>
      <w:r>
        <w:rPr>
          <w:rStyle w:val="reference-accessdate"/>
          <w:i/>
          <w:iCs/>
        </w:rPr>
        <w:t xml:space="preserve"> 2018</w:t>
      </w:r>
      <w:r>
        <w:rPr>
          <w:rStyle w:val="HTMLCite"/>
        </w:rPr>
        <w:t>.</w:t>
      </w:r>
      <w:r>
        <w:t xml:space="preserve"> </w:t>
      </w:r>
    </w:p>
    <w:p w14:paraId="7E2F2E7A" w14:textId="77777777" w:rsidR="00186BD4" w:rsidRDefault="00186BD4" w:rsidP="00186BD4">
      <w:proofErr w:type="gramStart"/>
      <w:r>
        <w:rPr>
          <w:rFonts w:hAnsi="Symbol"/>
        </w:rPr>
        <w:t></w:t>
      </w:r>
      <w:r>
        <w:t xml:space="preserve">  </w:t>
      </w:r>
      <w:r>
        <w:rPr>
          <w:rFonts w:hAnsi="Symbol"/>
        </w:rPr>
        <w:t></w:t>
      </w:r>
      <w:proofErr w:type="gramEnd"/>
      <w:r>
        <w:t xml:space="preserve">  </w:t>
      </w:r>
      <w:hyperlink r:id="rId358" w:tooltip="Augustus De Morgan" w:history="1">
        <w:r>
          <w:rPr>
            <w:rStyle w:val="Hyperlink"/>
            <w:i/>
            <w:iCs/>
          </w:rPr>
          <w:t>de Morgan, Augustus</w:t>
        </w:r>
      </w:hyperlink>
      <w:r>
        <w:rPr>
          <w:rStyle w:val="HTMLCite"/>
        </w:rPr>
        <w:t xml:space="preserve"> (1830). </w:t>
      </w:r>
      <w:hyperlink r:id="rId359" w:history="1">
        <w:r>
          <w:rPr>
            <w:rStyle w:val="Hyperlink"/>
            <w:i/>
            <w:iCs/>
          </w:rPr>
          <w:t>The Elements of Arithmetic</w:t>
        </w:r>
      </w:hyperlink>
      <w:r>
        <w:rPr>
          <w:rStyle w:val="HTMLCite"/>
        </w:rPr>
        <w:t xml:space="preserve"> (1st ed.). London: Taylor. p. </w:t>
      </w:r>
      <w:hyperlink r:id="rId360" w:history="1">
        <w:r>
          <w:rPr>
            <w:rStyle w:val="Hyperlink"/>
            <w:i/>
            <w:iCs/>
          </w:rPr>
          <w:t>100</w:t>
        </w:r>
      </w:hyperlink>
      <w:r>
        <w:rPr>
          <w:rStyle w:val="HTMLCite"/>
        </w:rPr>
        <w:t xml:space="preserve">. </w:t>
      </w:r>
      <w:hyperlink r:id="rId361" w:tooltip="OCLC (identifier)" w:history="1">
        <w:r>
          <w:rPr>
            <w:rStyle w:val="Hyperlink"/>
            <w:i/>
            <w:iCs/>
          </w:rPr>
          <w:t>OCLC</w:t>
        </w:r>
      </w:hyperlink>
      <w:r>
        <w:rPr>
          <w:rStyle w:val="HTMLCite"/>
        </w:rPr>
        <w:t> </w:t>
      </w:r>
      <w:hyperlink r:id="rId362" w:history="1">
        <w:r>
          <w:rPr>
            <w:rStyle w:val="Hyperlink"/>
            <w:i/>
            <w:iCs/>
          </w:rPr>
          <w:t>22852767</w:t>
        </w:r>
      </w:hyperlink>
      <w:r>
        <w:rPr>
          <w:rStyle w:val="HTMLCite"/>
        </w:rPr>
        <w:t>.</w:t>
      </w:r>
      <w:r>
        <w:t xml:space="preserve"> </w:t>
      </w:r>
    </w:p>
    <w:p w14:paraId="7316F887"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HTMLCite"/>
        </w:rPr>
        <w:t>O'Donoghue, Jim; Goulding, Louise (March 2004). "Consumer Price Inflation since 1750". Economic Trends (604): 38.</w:t>
      </w:r>
      <w:r>
        <w:t xml:space="preserve"> </w:t>
      </w:r>
    </w:p>
    <w:p w14:paraId="534936C6" w14:textId="77777777" w:rsidR="00186BD4" w:rsidRDefault="00186BD4" w:rsidP="00186BD4">
      <w:proofErr w:type="gramStart"/>
      <w:r>
        <w:rPr>
          <w:rFonts w:hAnsi="Symbol"/>
        </w:rPr>
        <w:t></w:t>
      </w:r>
      <w:r>
        <w:t xml:space="preserve">  </w:t>
      </w:r>
      <w:r>
        <w:rPr>
          <w:rFonts w:hAnsi="Symbol"/>
        </w:rPr>
        <w:t></w:t>
      </w:r>
      <w:proofErr w:type="gramEnd"/>
      <w:r>
        <w:t xml:space="preserve">  </w:t>
      </w:r>
      <w:hyperlink r:id="rId363" w:anchor="CITEREFWoodward1962" w:history="1">
        <w:r>
          <w:rPr>
            <w:rStyle w:val="Hyperlink"/>
          </w:rPr>
          <w:t>Woodward 1962</w:t>
        </w:r>
      </w:hyperlink>
      <w:r>
        <w:rPr>
          <w:rStyle w:val="reference-text"/>
        </w:rPr>
        <w:t>, p. 61.</w:t>
      </w:r>
      <w:r>
        <w:t xml:space="preserve"> </w:t>
      </w:r>
    </w:p>
    <w:p w14:paraId="3AC71AC7"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HTMLCite"/>
        </w:rPr>
        <w:t xml:space="preserve">Sir Thomas Edlyne Tomlins; John Raithby; Nicholas Simons; Charles Dacres Bevan; Sir George Kettilby Rickards (1816). </w:t>
      </w:r>
      <w:hyperlink r:id="rId364" w:history="1">
        <w:r>
          <w:rPr>
            <w:rStyle w:val="Hyperlink"/>
            <w:i/>
            <w:iCs/>
          </w:rPr>
          <w:t>The statutes of the United Kingdom of Great Britain and Ireland</w:t>
        </w:r>
      </w:hyperlink>
      <w:r>
        <w:rPr>
          <w:rStyle w:val="HTMLCite"/>
        </w:rPr>
        <w:t>. Printed by G. Eyre and A. Strahan, printers to the King. pp. </w:t>
      </w:r>
      <w:r>
        <w:rPr>
          <w:rStyle w:val="nowrap"/>
          <w:i/>
          <w:iCs/>
        </w:rPr>
        <w:t>50–</w:t>
      </w:r>
      <w:r>
        <w:rPr>
          <w:rStyle w:val="HTMLCite"/>
        </w:rPr>
        <w:t>51.</w:t>
      </w:r>
      <w:r>
        <w:t xml:space="preserve"> </w:t>
      </w:r>
    </w:p>
    <w:p w14:paraId="035B1DC3"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reference-text"/>
        </w:rPr>
        <w:t>Hirst, p. 15.</w:t>
      </w:r>
      <w:r>
        <w:t xml:space="preserve"> </w:t>
      </w:r>
    </w:p>
    <w:p w14:paraId="599170AB" w14:textId="77777777" w:rsidR="00186BD4" w:rsidRDefault="00186BD4" w:rsidP="00186BD4">
      <w:proofErr w:type="gramStart"/>
      <w:r>
        <w:rPr>
          <w:rFonts w:hAnsi="Symbol"/>
        </w:rPr>
        <w:t></w:t>
      </w:r>
      <w:r>
        <w:t xml:space="preserve">  </w:t>
      </w:r>
      <w:r>
        <w:rPr>
          <w:rFonts w:hAnsi="Symbol"/>
        </w:rPr>
        <w:t></w:t>
      </w:r>
      <w:proofErr w:type="gramEnd"/>
      <w:r>
        <w:t xml:space="preserve">  </w:t>
      </w:r>
      <w:hyperlink r:id="rId365" w:history="1">
        <w:r>
          <w:rPr>
            <w:rStyle w:val="Hyperlink"/>
            <w:i/>
            <w:iCs/>
          </w:rPr>
          <w:t>"Littleport's hunger riots: Descendants mark 200th anniversary"</w:t>
        </w:r>
      </w:hyperlink>
      <w:r>
        <w:rPr>
          <w:rStyle w:val="HTMLCite"/>
        </w:rPr>
        <w:t>. BBC News. 28 May 2016</w:t>
      </w:r>
      <w:r>
        <w:rPr>
          <w:rStyle w:val="reference-accessdate"/>
          <w:i/>
          <w:iCs/>
        </w:rPr>
        <w:t xml:space="preserve">. Retrieved </w:t>
      </w:r>
      <w:r>
        <w:rPr>
          <w:rStyle w:val="nowrap"/>
          <w:i/>
          <w:iCs/>
        </w:rPr>
        <w:t>28 May</w:t>
      </w:r>
      <w:r>
        <w:rPr>
          <w:rStyle w:val="reference-accessdate"/>
          <w:i/>
          <w:iCs/>
        </w:rPr>
        <w:t xml:space="preserve"> 2016</w:t>
      </w:r>
      <w:r>
        <w:rPr>
          <w:rStyle w:val="HTMLCite"/>
        </w:rPr>
        <w:t>.</w:t>
      </w:r>
      <w:r>
        <w:rPr>
          <w:rStyle w:val="reference-text"/>
        </w:rPr>
        <w:t xml:space="preserve"> including the </w:t>
      </w:r>
      <w:hyperlink r:id="rId366" w:tooltip="Ely and Littleport riots of 1816" w:history="1">
        <w:r>
          <w:rPr>
            <w:rStyle w:val="Hyperlink"/>
          </w:rPr>
          <w:t>Ely and Littleport riots of 1816</w:t>
        </w:r>
      </w:hyperlink>
      <w:r>
        <w:t xml:space="preserve"> </w:t>
      </w:r>
    </w:p>
    <w:p w14:paraId="3B9C3E1E"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reference-text"/>
        </w:rPr>
        <w:t>Hirst, p. 16.</w:t>
      </w:r>
      <w:r>
        <w:t xml:space="preserve"> </w:t>
      </w:r>
    </w:p>
    <w:p w14:paraId="7407D13F" w14:textId="77777777" w:rsidR="00186BD4" w:rsidRDefault="00186BD4" w:rsidP="00186BD4">
      <w:proofErr w:type="gramStart"/>
      <w:r>
        <w:rPr>
          <w:rFonts w:hAnsi="Symbol"/>
        </w:rPr>
        <w:t></w:t>
      </w:r>
      <w:r>
        <w:t xml:space="preserve">  </w:t>
      </w:r>
      <w:r>
        <w:rPr>
          <w:rFonts w:hAnsi="Symbol"/>
        </w:rPr>
        <w:t></w:t>
      </w:r>
      <w:proofErr w:type="gramEnd"/>
      <w:r>
        <w:t xml:space="preserve">  </w:t>
      </w:r>
      <w:hyperlink r:id="rId367" w:anchor="CITEREFSchonhardt-Bailey2006" w:history="1">
        <w:r>
          <w:rPr>
            <w:rStyle w:val="Hyperlink"/>
          </w:rPr>
          <w:t>Schonhardt-Bailey 2006</w:t>
        </w:r>
      </w:hyperlink>
      <w:r>
        <w:rPr>
          <w:rStyle w:val="reference-text"/>
        </w:rPr>
        <w:t>, p. 9.</w:t>
      </w:r>
      <w:r>
        <w:t xml:space="preserve"> </w:t>
      </w:r>
    </w:p>
    <w:p w14:paraId="6AF3619C" w14:textId="77777777" w:rsidR="00186BD4" w:rsidRDefault="00186BD4" w:rsidP="00186BD4">
      <w:proofErr w:type="gramStart"/>
      <w:r>
        <w:rPr>
          <w:rFonts w:hAnsi="Symbol"/>
        </w:rPr>
        <w:t></w:t>
      </w:r>
      <w:r>
        <w:t xml:space="preserve">  </w:t>
      </w:r>
      <w:r>
        <w:rPr>
          <w:rFonts w:hAnsi="Symbol"/>
        </w:rPr>
        <w:t></w:t>
      </w:r>
      <w:proofErr w:type="gramEnd"/>
      <w:r>
        <w:t xml:space="preserve">  </w:t>
      </w:r>
      <w:hyperlink r:id="rId368" w:anchor="CITEREFSchonhardt-Bailey2006" w:history="1">
        <w:r>
          <w:rPr>
            <w:rStyle w:val="Hyperlink"/>
          </w:rPr>
          <w:t>Schonhardt-Bailey 2006</w:t>
        </w:r>
      </w:hyperlink>
      <w:r>
        <w:rPr>
          <w:rStyle w:val="reference-text"/>
        </w:rPr>
        <w:t>, p. 10.</w:t>
      </w:r>
      <w:r>
        <w:t xml:space="preserve"> </w:t>
      </w:r>
    </w:p>
    <w:p w14:paraId="15F4841A"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reference-text"/>
        </w:rPr>
        <w:t>Semmel, p. 143.</w:t>
      </w:r>
      <w:r>
        <w:t xml:space="preserve"> </w:t>
      </w:r>
    </w:p>
    <w:p w14:paraId="607C989C"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reference-text"/>
        </w:rPr>
        <w:t xml:space="preserve">Asa Briggs (1959), </w:t>
      </w:r>
      <w:r>
        <w:rPr>
          <w:rStyle w:val="reference-text"/>
          <w:i/>
          <w:iCs/>
        </w:rPr>
        <w:t>The Making of Modern England 1783–1867: The Age of Improvement</w:t>
      </w:r>
      <w:r>
        <w:rPr>
          <w:rStyle w:val="reference-text"/>
        </w:rPr>
        <w:t>, p. 314</w:t>
      </w:r>
      <w:r>
        <w:t xml:space="preserve"> </w:t>
      </w:r>
    </w:p>
    <w:p w14:paraId="26F7773C" w14:textId="77777777" w:rsidR="00186BD4" w:rsidRDefault="00186BD4" w:rsidP="00186BD4">
      <w:proofErr w:type="gramStart"/>
      <w:r>
        <w:rPr>
          <w:rFonts w:hAnsi="Symbol"/>
        </w:rPr>
        <w:lastRenderedPageBreak/>
        <w:t></w:t>
      </w:r>
      <w:r>
        <w:t xml:space="preserve">  </w:t>
      </w:r>
      <w:r>
        <w:rPr>
          <w:rFonts w:hAnsi="Symbol"/>
        </w:rPr>
        <w:t></w:t>
      </w:r>
      <w:proofErr w:type="gramEnd"/>
      <w:r>
        <w:t xml:space="preserve">  </w:t>
      </w:r>
      <w:r>
        <w:rPr>
          <w:rStyle w:val="reference-text"/>
        </w:rPr>
        <w:t xml:space="preserve">Marx, </w:t>
      </w:r>
      <w:r>
        <w:rPr>
          <w:rStyle w:val="reference-text"/>
          <w:i/>
          <w:iCs/>
        </w:rPr>
        <w:t>Capital</w:t>
      </w:r>
      <w:r>
        <w:rPr>
          <w:rStyle w:val="reference-text"/>
        </w:rPr>
        <w:t>, Chapter X, "The Working Day"</w:t>
      </w:r>
      <w:r>
        <w:t xml:space="preserve"> </w:t>
      </w:r>
    </w:p>
    <w:p w14:paraId="7EA5F51C"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HTMLCite"/>
        </w:rPr>
        <w:t xml:space="preserve">Wilson, David Alec; MacArthur, David Wilson (1934). </w:t>
      </w:r>
      <w:hyperlink r:id="rId369" w:history="1">
        <w:r>
          <w:rPr>
            <w:rStyle w:val="Hyperlink"/>
            <w:i/>
            <w:iCs/>
          </w:rPr>
          <w:t>Carlyle in Old Age</w:t>
        </w:r>
      </w:hyperlink>
      <w:r>
        <w:rPr>
          <w:rStyle w:val="HTMLCite"/>
        </w:rPr>
        <w:t>. London. p. 386.</w:t>
      </w:r>
      <w:r>
        <w:t xml:space="preserve"> </w:t>
      </w:r>
    </w:p>
    <w:p w14:paraId="3FB93BD7"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reference-text"/>
          <w:i/>
          <w:iCs/>
        </w:rPr>
        <w:t>The Gentleman's Magazine</w:t>
      </w:r>
      <w:r>
        <w:rPr>
          <w:rStyle w:val="reference-text"/>
        </w:rPr>
        <w:t>, 1850, pp. 94–96.</w:t>
      </w:r>
      <w:r>
        <w:t xml:space="preserve"> </w:t>
      </w:r>
    </w:p>
    <w:p w14:paraId="40398CEF"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reference-text"/>
        </w:rPr>
        <w:t>Bright and Thorold Rogers, p. 129.</w:t>
      </w:r>
      <w:r>
        <w:t xml:space="preserve"> </w:t>
      </w:r>
    </w:p>
    <w:p w14:paraId="7AE080E4"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reference-text"/>
        </w:rPr>
        <w:t>Hirst, p. 33.</w:t>
      </w:r>
      <w:r>
        <w:t xml:space="preserve"> </w:t>
      </w:r>
    </w:p>
    <w:p w14:paraId="11BDA364" w14:textId="77777777" w:rsidR="00186BD4" w:rsidRDefault="00186BD4" w:rsidP="00186BD4">
      <w:proofErr w:type="gramStart"/>
      <w:r>
        <w:rPr>
          <w:rFonts w:hAnsi="Symbol"/>
        </w:rPr>
        <w:t></w:t>
      </w:r>
      <w:r>
        <w:t xml:space="preserve">  </w:t>
      </w:r>
      <w:r>
        <w:rPr>
          <w:rFonts w:hAnsi="Symbol"/>
        </w:rPr>
        <w:t></w:t>
      </w:r>
      <w:proofErr w:type="gramEnd"/>
      <w:r>
        <w:t xml:space="preserve">  </w:t>
      </w:r>
      <w:hyperlink r:id="rId370" w:anchor="CITEREFWoodham-Smith1991" w:history="1">
        <w:r>
          <w:rPr>
            <w:rStyle w:val="Hyperlink"/>
          </w:rPr>
          <w:t>Woodham-Smith 1991</w:t>
        </w:r>
      </w:hyperlink>
      <w:r>
        <w:rPr>
          <w:rStyle w:val="reference-text"/>
        </w:rPr>
        <w:t>, p. 165.</w:t>
      </w:r>
      <w:r>
        <w:t xml:space="preserve"> </w:t>
      </w:r>
    </w:p>
    <w:p w14:paraId="3331F0D8"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reference-text"/>
          <w:i/>
          <w:iCs/>
        </w:rPr>
        <w:t>The Times</w:t>
      </w:r>
      <w:r>
        <w:rPr>
          <w:rStyle w:val="reference-text"/>
        </w:rPr>
        <w:t xml:space="preserve"> (27 November 1845), p. 5.</w:t>
      </w:r>
      <w:r>
        <w:t xml:space="preserve"> </w:t>
      </w:r>
    </w:p>
    <w:p w14:paraId="1DF16D2E"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reference-text"/>
        </w:rPr>
        <w:t>Morley, p. 344.</w:t>
      </w:r>
      <w:r>
        <w:t xml:space="preserve"> </w:t>
      </w:r>
    </w:p>
    <w:p w14:paraId="51F647F7"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HTMLCite"/>
        </w:rPr>
        <w:t>Pearce, Edward (2000). The Diaries of Charles Greville. London: Pimlico. pp. </w:t>
      </w:r>
      <w:r>
        <w:rPr>
          <w:rStyle w:val="nowrap"/>
          <w:i/>
          <w:iCs/>
        </w:rPr>
        <w:t>237–</w:t>
      </w:r>
      <w:r>
        <w:rPr>
          <w:rStyle w:val="HTMLCite"/>
        </w:rPr>
        <w:t>238.</w:t>
      </w:r>
      <w:r>
        <w:t xml:space="preserve"> </w:t>
      </w:r>
    </w:p>
    <w:p w14:paraId="7033A8CB"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HTMLCite"/>
        </w:rPr>
        <w:t>Pearce, Edward (2000). The Diaries of Charles Greville. London: Pimlico. pp. </w:t>
      </w:r>
      <w:r>
        <w:rPr>
          <w:rStyle w:val="nowrap"/>
          <w:i/>
          <w:iCs/>
        </w:rPr>
        <w:t>238–</w:t>
      </w:r>
      <w:r>
        <w:rPr>
          <w:rStyle w:val="HTMLCite"/>
        </w:rPr>
        <w:t>240.</w:t>
      </w:r>
      <w:r>
        <w:t xml:space="preserve"> </w:t>
      </w:r>
    </w:p>
    <w:p w14:paraId="08DF5A54"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reference-text"/>
        </w:rPr>
        <w:t>Coleman, p. 134.</w:t>
      </w:r>
      <w:r>
        <w:t xml:space="preserve"> </w:t>
      </w:r>
    </w:p>
    <w:p w14:paraId="7B98EF40"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reference-text"/>
        </w:rPr>
        <w:t xml:space="preserve">Mary Lawson-Tancred, "The Anti-League and the Corn Law Crisis of 1846." </w:t>
      </w:r>
      <w:r>
        <w:rPr>
          <w:rStyle w:val="reference-text"/>
          <w:i/>
          <w:iCs/>
        </w:rPr>
        <w:t>Historical Journal</w:t>
      </w:r>
      <w:r>
        <w:rPr>
          <w:rStyle w:val="reference-text"/>
        </w:rPr>
        <w:t xml:space="preserve"> (1960) 3#2 pp: 162–183. </w:t>
      </w:r>
      <w:hyperlink r:id="rId371" w:history="1">
        <w:r>
          <w:rPr>
            <w:rStyle w:val="Hyperlink"/>
          </w:rPr>
          <w:t>in JSTOR</w:t>
        </w:r>
      </w:hyperlink>
      <w:r>
        <w:t xml:space="preserve"> </w:t>
      </w:r>
    </w:p>
    <w:p w14:paraId="351F66EF"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reference-text"/>
        </w:rPr>
        <w:t>Hirst, p. 35.</w:t>
      </w:r>
      <w:r>
        <w:t xml:space="preserve"> </w:t>
      </w:r>
    </w:p>
    <w:p w14:paraId="10BC9BE5"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reference-text"/>
        </w:rPr>
        <w:t>Coleman, p. 135–136.</w:t>
      </w:r>
      <w:r>
        <w:t xml:space="preserve"> </w:t>
      </w:r>
    </w:p>
    <w:p w14:paraId="2EB55518" w14:textId="77777777" w:rsidR="00186BD4" w:rsidRDefault="00186BD4" w:rsidP="00186BD4">
      <w:proofErr w:type="gramStart"/>
      <w:r>
        <w:rPr>
          <w:rFonts w:hAnsi="Symbol"/>
        </w:rPr>
        <w:t></w:t>
      </w:r>
      <w:r>
        <w:t xml:space="preserve">  </w:t>
      </w:r>
      <w:r>
        <w:rPr>
          <w:rFonts w:hAnsi="Symbol"/>
        </w:rPr>
        <w:t></w:t>
      </w:r>
      <w:proofErr w:type="gramEnd"/>
      <w:r>
        <w:t xml:space="preserve">  </w:t>
      </w:r>
      <w:hyperlink r:id="rId372" w:anchor="CITEREFSchonhardt-Bailey2006" w:history="1">
        <w:r>
          <w:rPr>
            <w:rStyle w:val="Hyperlink"/>
          </w:rPr>
          <w:t>Schonhardt-Bailey 2006</w:t>
        </w:r>
      </w:hyperlink>
      <w:r>
        <w:rPr>
          <w:rStyle w:val="reference-text"/>
        </w:rPr>
        <w:t>, p. 239.</w:t>
      </w:r>
      <w:r>
        <w:t xml:space="preserve"> </w:t>
      </w:r>
    </w:p>
    <w:p w14:paraId="7D8E3655"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reference-text"/>
        </w:rPr>
        <w:t>Morley, p. 388.</w:t>
      </w:r>
      <w:r>
        <w:t xml:space="preserve"> </w:t>
      </w:r>
    </w:p>
    <w:p w14:paraId="53C7590F"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HTMLCite"/>
        </w:rPr>
        <w:t xml:space="preserve">Lusztig, Michael (1994). "Solving Peel's puzzle: Repeal of the Corn Laws and institutional preservation". </w:t>
      </w:r>
      <w:hyperlink r:id="rId373" w:tooltip="Comparative Politics" w:history="1">
        <w:r>
          <w:rPr>
            <w:rStyle w:val="Hyperlink"/>
            <w:i/>
            <w:iCs/>
          </w:rPr>
          <w:t>Comparative Politics</w:t>
        </w:r>
      </w:hyperlink>
      <w:r>
        <w:rPr>
          <w:rStyle w:val="HTMLCite"/>
        </w:rPr>
        <w:t xml:space="preserve">. </w:t>
      </w:r>
      <w:r>
        <w:rPr>
          <w:rStyle w:val="HTMLCite"/>
          <w:b/>
          <w:bCs/>
        </w:rPr>
        <w:t>27</w:t>
      </w:r>
      <w:r>
        <w:rPr>
          <w:rStyle w:val="HTMLCite"/>
        </w:rPr>
        <w:t xml:space="preserve"> (1): </w:t>
      </w:r>
      <w:r>
        <w:rPr>
          <w:rStyle w:val="nowrap"/>
          <w:i/>
          <w:iCs/>
        </w:rPr>
        <w:t>393–</w:t>
      </w:r>
      <w:r>
        <w:rPr>
          <w:rStyle w:val="HTMLCite"/>
        </w:rPr>
        <w:t xml:space="preserve">408. </w:t>
      </w:r>
      <w:hyperlink r:id="rId374" w:tooltip="Doi (identifier)" w:history="1">
        <w:r>
          <w:rPr>
            <w:rStyle w:val="Hyperlink"/>
            <w:i/>
            <w:iCs/>
          </w:rPr>
          <w:t>doi</w:t>
        </w:r>
      </w:hyperlink>
      <w:r>
        <w:rPr>
          <w:rStyle w:val="HTMLCite"/>
        </w:rPr>
        <w:t>:</w:t>
      </w:r>
      <w:hyperlink r:id="rId375" w:history="1">
        <w:r>
          <w:rPr>
            <w:rStyle w:val="Hyperlink"/>
            <w:i/>
            <w:iCs/>
          </w:rPr>
          <w:t>10.2307/422226</w:t>
        </w:r>
      </w:hyperlink>
      <w:r>
        <w:rPr>
          <w:rStyle w:val="HTMLCite"/>
        </w:rPr>
        <w:t xml:space="preserve">. </w:t>
      </w:r>
      <w:hyperlink r:id="rId376" w:tooltip="JSTOR (identifier)" w:history="1">
        <w:r>
          <w:rPr>
            <w:rStyle w:val="Hyperlink"/>
            <w:i/>
            <w:iCs/>
          </w:rPr>
          <w:t>JSTOR</w:t>
        </w:r>
      </w:hyperlink>
      <w:r>
        <w:rPr>
          <w:rStyle w:val="HTMLCite"/>
        </w:rPr>
        <w:t> </w:t>
      </w:r>
      <w:hyperlink r:id="rId377" w:history="1">
        <w:r>
          <w:rPr>
            <w:rStyle w:val="Hyperlink"/>
            <w:i/>
            <w:iCs/>
          </w:rPr>
          <w:t>422226</w:t>
        </w:r>
      </w:hyperlink>
      <w:r>
        <w:rPr>
          <w:rStyle w:val="HTMLCite"/>
        </w:rPr>
        <w:t>.</w:t>
      </w:r>
      <w:r>
        <w:t xml:space="preserve"> </w:t>
      </w:r>
    </w:p>
    <w:p w14:paraId="21B069CB"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HTMLCite"/>
        </w:rPr>
        <w:t xml:space="preserve">Irwin, Douglas A. (1 March 1989). "Political Economy and Peel's Repeal of the Corn Laws". Economics &amp; Politics. </w:t>
      </w:r>
      <w:r>
        <w:rPr>
          <w:rStyle w:val="HTMLCite"/>
          <w:b/>
          <w:bCs/>
        </w:rPr>
        <w:t>1</w:t>
      </w:r>
      <w:r>
        <w:rPr>
          <w:rStyle w:val="HTMLCite"/>
        </w:rPr>
        <w:t xml:space="preserve"> (1): </w:t>
      </w:r>
      <w:r>
        <w:rPr>
          <w:rStyle w:val="nowrap"/>
          <w:i/>
          <w:iCs/>
        </w:rPr>
        <w:t>41–</w:t>
      </w:r>
      <w:r>
        <w:rPr>
          <w:rStyle w:val="HTMLCite"/>
        </w:rPr>
        <w:t xml:space="preserve">59. </w:t>
      </w:r>
      <w:hyperlink r:id="rId378" w:tooltip="Doi (identifier)" w:history="1">
        <w:r>
          <w:rPr>
            <w:rStyle w:val="Hyperlink"/>
            <w:i/>
            <w:iCs/>
          </w:rPr>
          <w:t>doi</w:t>
        </w:r>
      </w:hyperlink>
      <w:r>
        <w:rPr>
          <w:rStyle w:val="HTMLCite"/>
        </w:rPr>
        <w:t>:</w:t>
      </w:r>
      <w:hyperlink r:id="rId379" w:history="1">
        <w:r>
          <w:rPr>
            <w:rStyle w:val="Hyperlink"/>
            <w:i/>
            <w:iCs/>
          </w:rPr>
          <w:t>10.1111/j.1468-</w:t>
        </w:r>
        <w:proofErr w:type="gramStart"/>
        <w:r>
          <w:rPr>
            <w:rStyle w:val="Hyperlink"/>
            <w:i/>
            <w:iCs/>
          </w:rPr>
          <w:t>0343.1989.tb</w:t>
        </w:r>
        <w:proofErr w:type="gramEnd"/>
        <w:r>
          <w:rPr>
            <w:rStyle w:val="Hyperlink"/>
            <w:i/>
            <w:iCs/>
          </w:rPr>
          <w:t>00004.x</w:t>
        </w:r>
      </w:hyperlink>
      <w:r>
        <w:rPr>
          <w:rStyle w:val="HTMLCite"/>
        </w:rPr>
        <w:t xml:space="preserve">. </w:t>
      </w:r>
      <w:hyperlink r:id="rId380" w:tooltip="ISSN (identifier)" w:history="1">
        <w:r>
          <w:rPr>
            <w:rStyle w:val="Hyperlink"/>
            <w:i/>
            <w:iCs/>
          </w:rPr>
          <w:t>ISSN</w:t>
        </w:r>
      </w:hyperlink>
      <w:r>
        <w:rPr>
          <w:rStyle w:val="HTMLCite"/>
        </w:rPr>
        <w:t> </w:t>
      </w:r>
      <w:hyperlink r:id="rId381" w:history="1">
        <w:r>
          <w:rPr>
            <w:rStyle w:val="Hyperlink"/>
            <w:i/>
            <w:iCs/>
          </w:rPr>
          <w:t>1468-0343</w:t>
        </w:r>
      </w:hyperlink>
      <w:r>
        <w:rPr>
          <w:rStyle w:val="HTMLCite"/>
        </w:rPr>
        <w:t>.</w:t>
      </w:r>
      <w:r>
        <w:t xml:space="preserve"> </w:t>
      </w:r>
    </w:p>
    <w:p w14:paraId="07D76651" w14:textId="77777777" w:rsidR="00186BD4" w:rsidRDefault="00186BD4" w:rsidP="00186BD4">
      <w:proofErr w:type="gramStart"/>
      <w:r>
        <w:rPr>
          <w:rFonts w:hAnsi="Symbol"/>
        </w:rPr>
        <w:t></w:t>
      </w:r>
      <w:r>
        <w:t xml:space="preserve">  </w:t>
      </w:r>
      <w:r>
        <w:rPr>
          <w:rFonts w:hAnsi="Symbol"/>
        </w:rPr>
        <w:t></w:t>
      </w:r>
      <w:proofErr w:type="gramEnd"/>
      <w:r>
        <w:t xml:space="preserve">  </w:t>
      </w:r>
      <w:hyperlink r:id="rId382" w:anchor="CITEREFWoodward1962" w:history="1">
        <w:r>
          <w:rPr>
            <w:rStyle w:val="Hyperlink"/>
          </w:rPr>
          <w:t>Woodward 1962</w:t>
        </w:r>
      </w:hyperlink>
      <w:r>
        <w:rPr>
          <w:rStyle w:val="reference-text"/>
        </w:rPr>
        <w:t>, p. 124.</w:t>
      </w:r>
      <w:r>
        <w:t xml:space="preserve"> </w:t>
      </w:r>
    </w:p>
    <w:p w14:paraId="6D7CF588" w14:textId="77777777" w:rsidR="00186BD4" w:rsidRDefault="00186BD4" w:rsidP="00186BD4">
      <w:proofErr w:type="gramStart"/>
      <w:r>
        <w:rPr>
          <w:rFonts w:hAnsi="Symbol"/>
        </w:rPr>
        <w:t></w:t>
      </w:r>
      <w:r>
        <w:t xml:space="preserve">  </w:t>
      </w:r>
      <w:r>
        <w:rPr>
          <w:rFonts w:hAnsi="Symbol"/>
        </w:rPr>
        <w:t></w:t>
      </w:r>
      <w:proofErr w:type="gramEnd"/>
      <w:r>
        <w:t xml:space="preserve">  </w:t>
      </w:r>
      <w:hyperlink r:id="rId383" w:anchor="CITEREFWoodward1962" w:history="1">
        <w:r>
          <w:rPr>
            <w:rStyle w:val="Hyperlink"/>
          </w:rPr>
          <w:t>Woodward 1962</w:t>
        </w:r>
      </w:hyperlink>
      <w:r>
        <w:rPr>
          <w:rStyle w:val="reference-text"/>
        </w:rPr>
        <w:t>, pp. 124–125.</w:t>
      </w:r>
      <w:r>
        <w:t xml:space="preserve"> </w:t>
      </w:r>
    </w:p>
    <w:p w14:paraId="6DE466E1" w14:textId="77777777" w:rsidR="00186BD4" w:rsidRDefault="00186BD4" w:rsidP="00186BD4">
      <w:proofErr w:type="gramStart"/>
      <w:r>
        <w:rPr>
          <w:rFonts w:hAnsi="Symbol"/>
        </w:rPr>
        <w:t></w:t>
      </w:r>
      <w:r>
        <w:t xml:space="preserve">  </w:t>
      </w:r>
      <w:r>
        <w:rPr>
          <w:rFonts w:hAnsi="Symbol"/>
        </w:rPr>
        <w:t></w:t>
      </w:r>
      <w:proofErr w:type="gramEnd"/>
      <w:r>
        <w:t xml:space="preserve">  </w:t>
      </w:r>
      <w:hyperlink r:id="rId384" w:anchor="CITEREFEnsor1936" w:history="1">
        <w:r>
          <w:rPr>
            <w:rStyle w:val="Hyperlink"/>
          </w:rPr>
          <w:t>Ensor 1936</w:t>
        </w:r>
      </w:hyperlink>
      <w:r>
        <w:rPr>
          <w:rStyle w:val="reference-text"/>
        </w:rPr>
        <w:t>, pp. 115–116.</w:t>
      </w:r>
      <w:r>
        <w:t xml:space="preserve"> </w:t>
      </w:r>
    </w:p>
    <w:p w14:paraId="6E4BA4F8" w14:textId="77777777" w:rsidR="00186BD4" w:rsidRDefault="00186BD4" w:rsidP="00186BD4">
      <w:proofErr w:type="gramStart"/>
      <w:r>
        <w:rPr>
          <w:rFonts w:hAnsi="Symbol"/>
        </w:rPr>
        <w:t></w:t>
      </w:r>
      <w:r>
        <w:t xml:space="preserve">  </w:t>
      </w:r>
      <w:r>
        <w:rPr>
          <w:rFonts w:hAnsi="Symbol"/>
        </w:rPr>
        <w:t></w:t>
      </w:r>
      <w:proofErr w:type="gramEnd"/>
      <w:r>
        <w:t xml:space="preserve">  </w:t>
      </w:r>
      <w:hyperlink r:id="rId385" w:anchor="CITEREFEnsor1936" w:history="1">
        <w:r>
          <w:rPr>
            <w:rStyle w:val="Hyperlink"/>
          </w:rPr>
          <w:t>Ensor 1936</w:t>
        </w:r>
      </w:hyperlink>
      <w:r>
        <w:rPr>
          <w:rStyle w:val="reference-text"/>
        </w:rPr>
        <w:t>, p. 116.</w:t>
      </w:r>
      <w:r>
        <w:t xml:space="preserve"> </w:t>
      </w:r>
    </w:p>
    <w:p w14:paraId="6704B933" w14:textId="77777777" w:rsidR="00186BD4" w:rsidRDefault="00186BD4" w:rsidP="00186BD4">
      <w:proofErr w:type="gramStart"/>
      <w:r>
        <w:rPr>
          <w:rFonts w:hAnsi="Symbol"/>
        </w:rPr>
        <w:t></w:t>
      </w:r>
      <w:r>
        <w:t xml:space="preserve">  </w:t>
      </w:r>
      <w:r>
        <w:rPr>
          <w:rFonts w:hAnsi="Symbol"/>
        </w:rPr>
        <w:t></w:t>
      </w:r>
      <w:proofErr w:type="gramEnd"/>
      <w:r>
        <w:t xml:space="preserve">  </w:t>
      </w:r>
      <w:hyperlink r:id="rId386" w:anchor="CITEREFEnsor1936" w:history="1">
        <w:r>
          <w:rPr>
            <w:rStyle w:val="Hyperlink"/>
          </w:rPr>
          <w:t>Ensor 1936</w:t>
        </w:r>
      </w:hyperlink>
      <w:r>
        <w:rPr>
          <w:rStyle w:val="reference-text"/>
        </w:rPr>
        <w:t>, p. 117.</w:t>
      </w:r>
      <w:r>
        <w:t xml:space="preserve"> </w:t>
      </w:r>
    </w:p>
    <w:p w14:paraId="3B41C427"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reference-text"/>
        </w:rPr>
        <w:t xml:space="preserve">E. J. Feuchtwanger, </w:t>
      </w:r>
      <w:r>
        <w:rPr>
          <w:rStyle w:val="reference-text"/>
          <w:i/>
          <w:iCs/>
        </w:rPr>
        <w:t>Democracy and Empire: Britain 1865–1914</w:t>
      </w:r>
      <w:r>
        <w:rPr>
          <w:rStyle w:val="reference-text"/>
        </w:rPr>
        <w:t xml:space="preserve"> (London: Edward Arnold, 1985), p. 116.</w:t>
      </w:r>
      <w:r>
        <w:t xml:space="preserve"> </w:t>
      </w:r>
    </w:p>
    <w:p w14:paraId="650ED1D9" w14:textId="77777777" w:rsidR="00186BD4" w:rsidRDefault="00186BD4" w:rsidP="00186BD4">
      <w:proofErr w:type="gramStart"/>
      <w:r>
        <w:rPr>
          <w:rFonts w:hAnsi="Symbol"/>
        </w:rPr>
        <w:t></w:t>
      </w:r>
      <w:r>
        <w:t xml:space="preserve">  </w:t>
      </w:r>
      <w:r>
        <w:rPr>
          <w:rFonts w:hAnsi="Symbol"/>
        </w:rPr>
        <w:t></w:t>
      </w:r>
      <w:proofErr w:type="gramEnd"/>
      <w:r>
        <w:t xml:space="preserve">  </w:t>
      </w:r>
      <w:hyperlink r:id="rId387" w:anchor="CITEREFEnsor1936" w:history="1">
        <w:r>
          <w:rPr>
            <w:rStyle w:val="Hyperlink"/>
          </w:rPr>
          <w:t>Ensor 1936</w:t>
        </w:r>
      </w:hyperlink>
      <w:r>
        <w:rPr>
          <w:rStyle w:val="reference-text"/>
        </w:rPr>
        <w:t>, p. 115, 117.</w:t>
      </w:r>
      <w:r>
        <w:t xml:space="preserve"> </w:t>
      </w:r>
    </w:p>
    <w:p w14:paraId="04956F31" w14:textId="77777777" w:rsidR="00186BD4" w:rsidRDefault="00186BD4" w:rsidP="00186BD4">
      <w:proofErr w:type="gramStart"/>
      <w:r>
        <w:rPr>
          <w:rFonts w:hAnsi="Symbol"/>
        </w:rPr>
        <w:t></w:t>
      </w:r>
      <w:r>
        <w:t xml:space="preserve">  </w:t>
      </w:r>
      <w:r>
        <w:rPr>
          <w:rFonts w:hAnsi="Symbol"/>
        </w:rPr>
        <w:t></w:t>
      </w:r>
      <w:proofErr w:type="gramEnd"/>
      <w:r>
        <w:t xml:space="preserve">  </w:t>
      </w:r>
      <w:hyperlink r:id="rId388" w:anchor="CITEREFEnsor1936" w:history="1">
        <w:r>
          <w:rPr>
            <w:rStyle w:val="Hyperlink"/>
          </w:rPr>
          <w:t>Ensor 1936</w:t>
        </w:r>
      </w:hyperlink>
      <w:r>
        <w:rPr>
          <w:rStyle w:val="reference-text"/>
        </w:rPr>
        <w:t>, p. 118.</w:t>
      </w:r>
      <w:r>
        <w:t xml:space="preserve"> </w:t>
      </w:r>
    </w:p>
    <w:p w14:paraId="73D759DA" w14:textId="77777777" w:rsidR="00186BD4" w:rsidRDefault="00186BD4" w:rsidP="00186BD4">
      <w:proofErr w:type="gramStart"/>
      <w:r>
        <w:rPr>
          <w:rFonts w:hAnsi="Symbol"/>
        </w:rPr>
        <w:t></w:t>
      </w:r>
      <w:r>
        <w:t xml:space="preserve">  </w:t>
      </w:r>
      <w:r>
        <w:rPr>
          <w:rFonts w:hAnsi="Symbol"/>
        </w:rPr>
        <w:t></w:t>
      </w:r>
      <w:proofErr w:type="gramEnd"/>
      <w:r>
        <w:t xml:space="preserve">  </w:t>
      </w:r>
      <w:hyperlink r:id="rId389" w:anchor="CITEREFEnsor1936" w:history="1">
        <w:r>
          <w:rPr>
            <w:rStyle w:val="Hyperlink"/>
          </w:rPr>
          <w:t>Ensor 1936</w:t>
        </w:r>
      </w:hyperlink>
      <w:r>
        <w:rPr>
          <w:rStyle w:val="reference-text"/>
        </w:rPr>
        <w:t>, p. 119.</w:t>
      </w:r>
      <w:r>
        <w:t xml:space="preserve"> </w:t>
      </w:r>
    </w:p>
    <w:p w14:paraId="279F0319"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HTMLCite"/>
        </w:rPr>
        <w:t>Monypenny, William Flavelle; Buckle, George Earle (1929). The Life of Benjamin Disraeli, Earl of Beaconsfield. Vol. II: 1860–1881. London: John Murray. p. 1242.</w:t>
      </w:r>
      <w:r>
        <w:t xml:space="preserve"> </w:t>
      </w:r>
    </w:p>
    <w:p w14:paraId="1A469626" w14:textId="77777777" w:rsidR="00186BD4" w:rsidRDefault="00186BD4" w:rsidP="00186BD4">
      <w:proofErr w:type="gramStart"/>
      <w:r>
        <w:rPr>
          <w:rFonts w:hAnsi="Symbol"/>
        </w:rPr>
        <w:t></w:t>
      </w:r>
      <w:r>
        <w:t xml:space="preserve">  </w:t>
      </w:r>
      <w:r>
        <w:rPr>
          <w:rFonts w:hAnsi="Symbol"/>
        </w:rPr>
        <w:t></w:t>
      </w:r>
      <w:proofErr w:type="gramEnd"/>
      <w:r>
        <w:t xml:space="preserve">  </w:t>
      </w:r>
      <w:hyperlink r:id="rId390" w:anchor="CITEREFBlake1966" w:history="1">
        <w:r>
          <w:rPr>
            <w:rStyle w:val="Hyperlink"/>
          </w:rPr>
          <w:t>Blake 1966</w:t>
        </w:r>
      </w:hyperlink>
      <w:r>
        <w:rPr>
          <w:rStyle w:val="reference-text"/>
        </w:rPr>
        <w:t>, p. 698.</w:t>
      </w:r>
      <w:r>
        <w:t xml:space="preserve"> </w:t>
      </w:r>
    </w:p>
    <w:p w14:paraId="20FAEEE6" w14:textId="77777777" w:rsidR="00186BD4" w:rsidRDefault="00186BD4" w:rsidP="00186BD4">
      <w:proofErr w:type="gramStart"/>
      <w:r>
        <w:rPr>
          <w:rFonts w:hAnsi="Symbol"/>
        </w:rPr>
        <w:t></w:t>
      </w:r>
      <w:r>
        <w:t xml:space="preserve">  </w:t>
      </w:r>
      <w:r>
        <w:rPr>
          <w:rFonts w:hAnsi="Symbol"/>
        </w:rPr>
        <w:t></w:t>
      </w:r>
      <w:proofErr w:type="gramEnd"/>
      <w:r>
        <w:t xml:space="preserve">  </w:t>
      </w:r>
      <w:hyperlink r:id="rId391" w:anchor="CITEREFEnsor1936" w:history="1">
        <w:r>
          <w:rPr>
            <w:rStyle w:val="Hyperlink"/>
          </w:rPr>
          <w:t>Ensor 1936</w:t>
        </w:r>
      </w:hyperlink>
      <w:r>
        <w:rPr>
          <w:rStyle w:val="reference-text"/>
        </w:rPr>
        <w:t>, p. 54.</w:t>
      </w:r>
      <w:r>
        <w:t xml:space="preserve"> </w:t>
      </w:r>
    </w:p>
    <w:p w14:paraId="55AB9EC8" w14:textId="77777777" w:rsidR="00186BD4" w:rsidRDefault="00186BD4" w:rsidP="00186BD4">
      <w:proofErr w:type="gramStart"/>
      <w:r>
        <w:rPr>
          <w:rFonts w:hAnsi="Symbol"/>
        </w:rPr>
        <w:t></w:t>
      </w:r>
      <w:r>
        <w:t xml:space="preserve">  </w:t>
      </w:r>
      <w:r>
        <w:rPr>
          <w:rFonts w:hAnsi="Symbol"/>
        </w:rPr>
        <w:t></w:t>
      </w:r>
      <w:proofErr w:type="gramEnd"/>
      <w:r>
        <w:t xml:space="preserve">  </w:t>
      </w:r>
      <w:hyperlink r:id="rId392" w:anchor="CITEREFBlake1966" w:history="1">
        <w:r>
          <w:rPr>
            <w:rStyle w:val="Hyperlink"/>
          </w:rPr>
          <w:t>Blake 1966</w:t>
        </w:r>
      </w:hyperlink>
      <w:r>
        <w:rPr>
          <w:rStyle w:val="reference-text"/>
        </w:rPr>
        <w:t>, pp. 698–699.</w:t>
      </w:r>
      <w:r>
        <w:t xml:space="preserve"> </w:t>
      </w:r>
    </w:p>
    <w:p w14:paraId="33F74575"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HTMLCite"/>
        </w:rPr>
        <w:t xml:space="preserve">Van Vugt, William E. (1988). "Running from </w:t>
      </w:r>
      <w:proofErr w:type="gramStart"/>
      <w:r>
        <w:rPr>
          <w:rStyle w:val="HTMLCite"/>
        </w:rPr>
        <w:t>ruin?:</w:t>
      </w:r>
      <w:proofErr w:type="gramEnd"/>
      <w:r>
        <w:rPr>
          <w:rStyle w:val="HTMLCite"/>
        </w:rPr>
        <w:t xml:space="preserve"> the emigration of British farmers to the U.S.A. in the wake of the repeal of the Corn Laws". </w:t>
      </w:r>
      <w:hyperlink r:id="rId393" w:tooltip="Economic History Review" w:history="1">
        <w:r>
          <w:rPr>
            <w:rStyle w:val="Hyperlink"/>
            <w:i/>
            <w:iCs/>
          </w:rPr>
          <w:t>Economic History Review</w:t>
        </w:r>
      </w:hyperlink>
      <w:r>
        <w:rPr>
          <w:rStyle w:val="HTMLCite"/>
        </w:rPr>
        <w:t xml:space="preserve">. </w:t>
      </w:r>
      <w:r>
        <w:rPr>
          <w:rStyle w:val="HTMLCite"/>
          <w:b/>
          <w:bCs/>
        </w:rPr>
        <w:t>41</w:t>
      </w:r>
      <w:r>
        <w:rPr>
          <w:rStyle w:val="HTMLCite"/>
        </w:rPr>
        <w:t xml:space="preserve"> (3): </w:t>
      </w:r>
      <w:r>
        <w:rPr>
          <w:rStyle w:val="nowrap"/>
          <w:i/>
          <w:iCs/>
        </w:rPr>
        <w:t>411–</w:t>
      </w:r>
      <w:r>
        <w:rPr>
          <w:rStyle w:val="HTMLCite"/>
        </w:rPr>
        <w:t xml:space="preserve">428. </w:t>
      </w:r>
      <w:hyperlink r:id="rId394" w:tooltip="Doi (identifier)" w:history="1">
        <w:r>
          <w:rPr>
            <w:rStyle w:val="Hyperlink"/>
            <w:i/>
            <w:iCs/>
          </w:rPr>
          <w:t>doi</w:t>
        </w:r>
      </w:hyperlink>
      <w:r>
        <w:rPr>
          <w:rStyle w:val="HTMLCite"/>
        </w:rPr>
        <w:t>:</w:t>
      </w:r>
      <w:hyperlink r:id="rId395" w:history="1">
        <w:r>
          <w:rPr>
            <w:rStyle w:val="Hyperlink"/>
            <w:i/>
            <w:iCs/>
          </w:rPr>
          <w:t>10.1111/j.1468-</w:t>
        </w:r>
        <w:proofErr w:type="gramStart"/>
        <w:r>
          <w:rPr>
            <w:rStyle w:val="Hyperlink"/>
            <w:i/>
            <w:iCs/>
          </w:rPr>
          <w:t>0289.1988.tb</w:t>
        </w:r>
        <w:proofErr w:type="gramEnd"/>
        <w:r>
          <w:rPr>
            <w:rStyle w:val="Hyperlink"/>
            <w:i/>
            <w:iCs/>
          </w:rPr>
          <w:t>00473.x</w:t>
        </w:r>
      </w:hyperlink>
      <w:r>
        <w:rPr>
          <w:rStyle w:val="HTMLCite"/>
        </w:rPr>
        <w:t>.</w:t>
      </w:r>
      <w:r>
        <w:t xml:space="preserve"> </w:t>
      </w:r>
    </w:p>
    <w:p w14:paraId="30307B70"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HTMLCite"/>
        </w:rPr>
        <w:t xml:space="preserve">O'Rourke, Kevin (1994). "The repeal of the corn laws and Irish emigration". Explorations in Economic History. </w:t>
      </w:r>
      <w:r>
        <w:rPr>
          <w:rStyle w:val="HTMLCite"/>
          <w:b/>
          <w:bCs/>
        </w:rPr>
        <w:t>31</w:t>
      </w:r>
      <w:r>
        <w:rPr>
          <w:rStyle w:val="HTMLCite"/>
        </w:rPr>
        <w:t xml:space="preserve"> (1): </w:t>
      </w:r>
      <w:r>
        <w:rPr>
          <w:rStyle w:val="nowrap"/>
          <w:i/>
          <w:iCs/>
        </w:rPr>
        <w:t>120–</w:t>
      </w:r>
      <w:r>
        <w:rPr>
          <w:rStyle w:val="HTMLCite"/>
        </w:rPr>
        <w:t xml:space="preserve">138. </w:t>
      </w:r>
      <w:hyperlink r:id="rId396" w:tooltip="Doi (identifier)" w:history="1">
        <w:r>
          <w:rPr>
            <w:rStyle w:val="Hyperlink"/>
            <w:i/>
            <w:iCs/>
          </w:rPr>
          <w:t>doi</w:t>
        </w:r>
      </w:hyperlink>
      <w:r>
        <w:rPr>
          <w:rStyle w:val="HTMLCite"/>
        </w:rPr>
        <w:t>:</w:t>
      </w:r>
      <w:hyperlink r:id="rId397" w:history="1">
        <w:r>
          <w:rPr>
            <w:rStyle w:val="Hyperlink"/>
            <w:i/>
            <w:iCs/>
          </w:rPr>
          <w:t>10.1006/exeh.1994.1005</w:t>
        </w:r>
      </w:hyperlink>
      <w:r>
        <w:rPr>
          <w:rStyle w:val="HTMLCite"/>
        </w:rPr>
        <w:t>.</w:t>
      </w:r>
      <w:r>
        <w:t xml:space="preserve"> </w:t>
      </w:r>
    </w:p>
    <w:p w14:paraId="4EFC3AAC"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HTMLCite"/>
        </w:rPr>
        <w:t>Marwick, Arthur (1991). The Deluge: British Society and the First World War (2nd ed.). London: Macmillan. p. 58.</w:t>
      </w:r>
      <w:r>
        <w:t xml:space="preserve"> </w:t>
      </w:r>
    </w:p>
    <w:p w14:paraId="3D63C129" w14:textId="77777777" w:rsidR="00186BD4" w:rsidRDefault="00186BD4" w:rsidP="00186BD4">
      <w:proofErr w:type="gramStart"/>
      <w:r>
        <w:rPr>
          <w:rFonts w:hAnsi="Symbol"/>
        </w:rPr>
        <w:t></w:t>
      </w:r>
      <w:r>
        <w:t xml:space="preserve">  </w:t>
      </w:r>
      <w:r>
        <w:rPr>
          <w:rFonts w:hAnsi="Symbol"/>
        </w:rPr>
        <w:t></w:t>
      </w:r>
      <w:proofErr w:type="gramEnd"/>
      <w:r>
        <w:t xml:space="preserve">  </w:t>
      </w:r>
      <w:r>
        <w:rPr>
          <w:rStyle w:val="HTMLCite"/>
        </w:rPr>
        <w:t>Barnett, Correlli (1992). Engage the Enemy More Closely: The Royal Navy and the Second World War. London: Hodder &amp; Stoughton. p. 14.</w:t>
      </w:r>
      <w:r>
        <w:t xml:space="preserve"> </w:t>
      </w:r>
    </w:p>
    <w:p w14:paraId="36F61238" w14:textId="77777777" w:rsidR="00186BD4" w:rsidRDefault="00186BD4" w:rsidP="00186BD4">
      <w:pPr>
        <w:numPr>
          <w:ilvl w:val="0"/>
          <w:numId w:val="15"/>
        </w:numPr>
        <w:spacing w:before="100" w:beforeAutospacing="1" w:after="100" w:afterAutospacing="1"/>
      </w:pPr>
      <w:proofErr w:type="gramStart"/>
      <w:r>
        <w:rPr>
          <w:rFonts w:hAnsi="Symbol"/>
        </w:rPr>
        <w:lastRenderedPageBreak/>
        <w:t></w:t>
      </w:r>
      <w:r>
        <w:t xml:space="preserve">  </w:t>
      </w:r>
      <w:r>
        <w:rPr>
          <w:rStyle w:val="reference-text"/>
        </w:rPr>
        <w:t>Barnett</w:t>
      </w:r>
      <w:proofErr w:type="gramEnd"/>
      <w:r>
        <w:rPr>
          <w:rStyle w:val="reference-text"/>
        </w:rPr>
        <w:t>, pp. 575–576.</w:t>
      </w:r>
      <w:r>
        <w:t xml:space="preserve"> </w:t>
      </w:r>
    </w:p>
    <w:p w14:paraId="1925BD65" w14:textId="77777777" w:rsidR="00186BD4" w:rsidRDefault="00186BD4" w:rsidP="00186BD4">
      <w:pPr>
        <w:pStyle w:val="Heading2"/>
      </w:pPr>
      <w:r>
        <w:t>Sources</w:t>
      </w:r>
    </w:p>
    <w:p w14:paraId="57DF975E" w14:textId="77777777" w:rsidR="00186BD4" w:rsidRDefault="00186BD4" w:rsidP="00186BD4">
      <w:pPr>
        <w:numPr>
          <w:ilvl w:val="0"/>
          <w:numId w:val="16"/>
        </w:numPr>
        <w:spacing w:before="100" w:beforeAutospacing="1" w:after="100" w:afterAutospacing="1"/>
      </w:pPr>
      <w:hyperlink r:id="rId398" w:tooltip="Robert Blake, Baron Blake" w:history="1">
        <w:r>
          <w:rPr>
            <w:rStyle w:val="Hyperlink"/>
            <w:i/>
            <w:iCs/>
          </w:rPr>
          <w:t>Blake, Robert</w:t>
        </w:r>
      </w:hyperlink>
      <w:r>
        <w:rPr>
          <w:rStyle w:val="HTMLCite"/>
        </w:rPr>
        <w:t xml:space="preserve"> (1966). Disraeli. New York: </w:t>
      </w:r>
      <w:hyperlink r:id="rId399" w:tooltip="St. Martin's Press" w:history="1">
        <w:r>
          <w:rPr>
            <w:rStyle w:val="Hyperlink"/>
            <w:i/>
            <w:iCs/>
          </w:rPr>
          <w:t>St. Martin's Press</w:t>
        </w:r>
      </w:hyperlink>
      <w:r>
        <w:rPr>
          <w:rStyle w:val="HTMLCite"/>
        </w:rPr>
        <w:t xml:space="preserve">. </w:t>
      </w:r>
      <w:hyperlink r:id="rId400" w:tooltip="ISBN (identifier)" w:history="1">
        <w:r>
          <w:rPr>
            <w:rStyle w:val="Hyperlink"/>
            <w:i/>
            <w:iCs/>
          </w:rPr>
          <w:t>ISBN</w:t>
        </w:r>
      </w:hyperlink>
      <w:r>
        <w:rPr>
          <w:rStyle w:val="HTMLCite"/>
        </w:rPr>
        <w:t> </w:t>
      </w:r>
      <w:hyperlink r:id="rId401" w:tooltip="Special:BookSources/0-19-832903-2" w:history="1">
        <w:r>
          <w:rPr>
            <w:rStyle w:val="Hyperlink"/>
            <w:i/>
            <w:iCs/>
          </w:rPr>
          <w:t>0-19-832903-2</w:t>
        </w:r>
      </w:hyperlink>
      <w:r>
        <w:rPr>
          <w:rStyle w:val="HTMLCite"/>
        </w:rPr>
        <w:t xml:space="preserve">. </w:t>
      </w:r>
      <w:hyperlink r:id="rId402" w:tooltip="OCLC (identifier)" w:history="1">
        <w:r>
          <w:rPr>
            <w:rStyle w:val="Hyperlink"/>
            <w:i/>
            <w:iCs/>
          </w:rPr>
          <w:t>OCLC</w:t>
        </w:r>
      </w:hyperlink>
      <w:r>
        <w:rPr>
          <w:rStyle w:val="HTMLCite"/>
        </w:rPr>
        <w:t> </w:t>
      </w:r>
      <w:hyperlink r:id="rId403" w:history="1">
        <w:r>
          <w:rPr>
            <w:rStyle w:val="Hyperlink"/>
            <w:i/>
            <w:iCs/>
          </w:rPr>
          <w:t>8047</w:t>
        </w:r>
      </w:hyperlink>
      <w:r>
        <w:rPr>
          <w:rStyle w:val="HTMLCite"/>
        </w:rPr>
        <w:t>.</w:t>
      </w:r>
    </w:p>
    <w:p w14:paraId="37BEDC86" w14:textId="77777777" w:rsidR="00186BD4" w:rsidRDefault="00186BD4" w:rsidP="00186BD4">
      <w:pPr>
        <w:numPr>
          <w:ilvl w:val="0"/>
          <w:numId w:val="16"/>
        </w:numPr>
        <w:spacing w:before="100" w:beforeAutospacing="1" w:after="100" w:afterAutospacing="1"/>
      </w:pPr>
      <w:hyperlink r:id="rId404" w:tooltip="Robert Ensor" w:history="1">
        <w:r>
          <w:rPr>
            <w:rStyle w:val="Hyperlink"/>
            <w:i/>
            <w:iCs/>
          </w:rPr>
          <w:t>Ensor, Robert</w:t>
        </w:r>
      </w:hyperlink>
      <w:r>
        <w:rPr>
          <w:rStyle w:val="HTMLCite"/>
        </w:rPr>
        <w:t xml:space="preserve"> (1936). </w:t>
      </w:r>
      <w:hyperlink r:id="rId405" w:history="1">
        <w:r>
          <w:rPr>
            <w:rStyle w:val="Hyperlink"/>
            <w:i/>
            <w:iCs/>
          </w:rPr>
          <w:t>England, 1870–1914, The Oxford History of England</w:t>
        </w:r>
      </w:hyperlink>
      <w:r>
        <w:rPr>
          <w:rStyle w:val="HTMLCite"/>
        </w:rPr>
        <w:t xml:space="preserve">. Oxford: </w:t>
      </w:r>
      <w:hyperlink r:id="rId406" w:tooltip="Clarendon Press" w:history="1">
        <w:r>
          <w:rPr>
            <w:rStyle w:val="Hyperlink"/>
            <w:i/>
            <w:iCs/>
          </w:rPr>
          <w:t>Clarendon Press</w:t>
        </w:r>
      </w:hyperlink>
      <w:r>
        <w:rPr>
          <w:rStyle w:val="HTMLCite"/>
        </w:rPr>
        <w:t xml:space="preserve">. </w:t>
      </w:r>
      <w:hyperlink r:id="rId407" w:tooltip="ISBN (identifier)" w:history="1">
        <w:r>
          <w:rPr>
            <w:rStyle w:val="Hyperlink"/>
            <w:i/>
            <w:iCs/>
          </w:rPr>
          <w:t>ISBN</w:t>
        </w:r>
      </w:hyperlink>
      <w:r>
        <w:rPr>
          <w:rStyle w:val="HTMLCite"/>
        </w:rPr>
        <w:t> </w:t>
      </w:r>
      <w:hyperlink r:id="rId408" w:tooltip="Special:BookSources/0-19-821705-6" w:history="1">
        <w:r>
          <w:rPr>
            <w:rStyle w:val="Hyperlink"/>
            <w:i/>
            <w:iCs/>
          </w:rPr>
          <w:t>0-19-821705-6</w:t>
        </w:r>
      </w:hyperlink>
      <w:r>
        <w:rPr>
          <w:rStyle w:val="HTMLCite"/>
        </w:rPr>
        <w:t>.</w:t>
      </w:r>
    </w:p>
    <w:p w14:paraId="301EBF52" w14:textId="77777777" w:rsidR="00186BD4" w:rsidRDefault="00186BD4" w:rsidP="00186BD4">
      <w:pPr>
        <w:numPr>
          <w:ilvl w:val="0"/>
          <w:numId w:val="16"/>
        </w:numPr>
        <w:spacing w:before="100" w:beforeAutospacing="1" w:after="100" w:afterAutospacing="1"/>
      </w:pPr>
      <w:r>
        <w:rPr>
          <w:rStyle w:val="HTMLCite"/>
        </w:rPr>
        <w:t xml:space="preserve">Schonhardt-Bailey, C (2006). From the Corn Laws to Free Trade: interests, ideas, and institutions in historical perspective. The MIT Press. </w:t>
      </w:r>
      <w:hyperlink r:id="rId409" w:tooltip="ISBN (identifier)" w:history="1">
        <w:r>
          <w:rPr>
            <w:rStyle w:val="Hyperlink"/>
            <w:i/>
            <w:iCs/>
          </w:rPr>
          <w:t>ISBN</w:t>
        </w:r>
      </w:hyperlink>
      <w:r>
        <w:rPr>
          <w:rStyle w:val="HTMLCite"/>
        </w:rPr>
        <w:t> </w:t>
      </w:r>
      <w:hyperlink r:id="rId410" w:tooltip="Special:BookSources/0-262-19543-7" w:history="1">
        <w:r>
          <w:rPr>
            <w:rStyle w:val="Hyperlink"/>
            <w:i/>
            <w:iCs/>
          </w:rPr>
          <w:t>0-262-19543-7</w:t>
        </w:r>
      </w:hyperlink>
      <w:r>
        <w:rPr>
          <w:rStyle w:val="HTMLCite"/>
        </w:rPr>
        <w:t>.</w:t>
      </w:r>
      <w:r>
        <w:t xml:space="preserve"> Quantitative studies of the politics involved. </w:t>
      </w:r>
      <w:hyperlink r:id="rId411" w:history="1">
        <w:r>
          <w:rPr>
            <w:rStyle w:val="Hyperlink"/>
          </w:rPr>
          <w:t>online</w:t>
        </w:r>
      </w:hyperlink>
    </w:p>
    <w:p w14:paraId="269E80EF" w14:textId="77777777" w:rsidR="00186BD4" w:rsidRDefault="00186BD4" w:rsidP="00186BD4">
      <w:pPr>
        <w:numPr>
          <w:ilvl w:val="0"/>
          <w:numId w:val="16"/>
        </w:numPr>
        <w:spacing w:before="100" w:beforeAutospacing="1" w:after="100" w:afterAutospacing="1"/>
      </w:pPr>
      <w:r>
        <w:rPr>
          <w:rStyle w:val="HTMLCite"/>
        </w:rPr>
        <w:t>Sutherland, K., ed. (2008). Wealth of Nations. Oxford: Oxford University Press.</w:t>
      </w:r>
    </w:p>
    <w:p w14:paraId="29C529FE" w14:textId="77777777" w:rsidR="00186BD4" w:rsidRDefault="00186BD4" w:rsidP="00186BD4">
      <w:pPr>
        <w:numPr>
          <w:ilvl w:val="0"/>
          <w:numId w:val="16"/>
        </w:numPr>
        <w:spacing w:before="100" w:beforeAutospacing="1" w:after="100" w:afterAutospacing="1"/>
      </w:pPr>
      <w:hyperlink r:id="rId412" w:tooltip="Cecil Woodham-Smith" w:history="1">
        <w:r>
          <w:rPr>
            <w:rStyle w:val="Hyperlink"/>
            <w:i/>
            <w:iCs/>
          </w:rPr>
          <w:t>Woodham-Smith, Cecil</w:t>
        </w:r>
      </w:hyperlink>
      <w:r>
        <w:rPr>
          <w:rStyle w:val="HTMLCite"/>
        </w:rPr>
        <w:t xml:space="preserve"> (1991) [1962]. </w:t>
      </w:r>
      <w:hyperlink r:id="rId413" w:tooltip="The Great Hunger: Ireland 1845–1849" w:history="1">
        <w:r>
          <w:rPr>
            <w:rStyle w:val="Hyperlink"/>
            <w:i/>
            <w:iCs/>
          </w:rPr>
          <w:t>The Great Hunger: Ireland 1845–1849</w:t>
        </w:r>
      </w:hyperlink>
      <w:r>
        <w:rPr>
          <w:rStyle w:val="HTMLCite"/>
        </w:rPr>
        <w:t xml:space="preserve">. Penguin. </w:t>
      </w:r>
      <w:hyperlink r:id="rId414" w:tooltip="ISBN (identifier)" w:history="1">
        <w:r>
          <w:rPr>
            <w:rStyle w:val="Hyperlink"/>
            <w:i/>
            <w:iCs/>
          </w:rPr>
          <w:t>ISBN</w:t>
        </w:r>
      </w:hyperlink>
      <w:r>
        <w:rPr>
          <w:rStyle w:val="HTMLCite"/>
        </w:rPr>
        <w:t> </w:t>
      </w:r>
      <w:hyperlink r:id="rId415" w:tooltip="Special:BookSources/978-0-14-014515-1" w:history="1">
        <w:r>
          <w:rPr>
            <w:rStyle w:val="Hyperlink"/>
            <w:i/>
            <w:iCs/>
          </w:rPr>
          <w:t>978-0-14-014515-1</w:t>
        </w:r>
      </w:hyperlink>
      <w:r>
        <w:rPr>
          <w:rStyle w:val="HTMLCite"/>
        </w:rPr>
        <w:t>.</w:t>
      </w:r>
    </w:p>
    <w:p w14:paraId="0BE8AE99" w14:textId="77777777" w:rsidR="00186BD4" w:rsidRDefault="00186BD4" w:rsidP="00186BD4">
      <w:pPr>
        <w:numPr>
          <w:ilvl w:val="0"/>
          <w:numId w:val="16"/>
        </w:numPr>
        <w:spacing w:before="100" w:beforeAutospacing="1" w:after="100" w:afterAutospacing="1"/>
      </w:pPr>
      <w:hyperlink r:id="rId416" w:tooltip="Llewellyn Woodward" w:history="1">
        <w:r>
          <w:rPr>
            <w:rStyle w:val="Hyperlink"/>
            <w:i/>
            <w:iCs/>
          </w:rPr>
          <w:t>Woodward, E.L.</w:t>
        </w:r>
      </w:hyperlink>
      <w:r>
        <w:rPr>
          <w:rStyle w:val="HTMLCite"/>
        </w:rPr>
        <w:t xml:space="preserve"> (1962). </w:t>
      </w:r>
      <w:hyperlink r:id="rId417" w:history="1">
        <w:r>
          <w:rPr>
            <w:rStyle w:val="Hyperlink"/>
            <w:i/>
            <w:iCs/>
          </w:rPr>
          <w:t>The Age of Reform, 1815–1870</w:t>
        </w:r>
      </w:hyperlink>
      <w:r>
        <w:rPr>
          <w:rStyle w:val="HTMLCite"/>
        </w:rPr>
        <w:t xml:space="preserve">. The Oxford history of England 13 (2nd ed.). Oxford: Clarendon Press. </w:t>
      </w:r>
      <w:hyperlink r:id="rId418" w:tooltip="ISBN (identifier)" w:history="1">
        <w:r>
          <w:rPr>
            <w:rStyle w:val="Hyperlink"/>
            <w:i/>
            <w:iCs/>
          </w:rPr>
          <w:t>ISBN</w:t>
        </w:r>
      </w:hyperlink>
      <w:r>
        <w:rPr>
          <w:rStyle w:val="HTMLCite"/>
        </w:rPr>
        <w:t> </w:t>
      </w:r>
      <w:hyperlink r:id="rId419" w:tooltip="Special:BookSources/0-19-821711-0" w:history="1">
        <w:r>
          <w:rPr>
            <w:rStyle w:val="Hyperlink"/>
            <w:i/>
            <w:iCs/>
          </w:rPr>
          <w:t>0-19-821711-0</w:t>
        </w:r>
      </w:hyperlink>
      <w:r>
        <w:rPr>
          <w:rStyle w:val="HTMLCite"/>
        </w:rPr>
        <w:t>.</w:t>
      </w:r>
    </w:p>
    <w:p w14:paraId="787ED555" w14:textId="77777777" w:rsidR="00186BD4" w:rsidRDefault="00186BD4" w:rsidP="00186BD4">
      <w:pPr>
        <w:pStyle w:val="Heading2"/>
      </w:pPr>
      <w:r>
        <w:t>Further reading</w:t>
      </w:r>
    </w:p>
    <w:p w14:paraId="34CB0F19" w14:textId="77777777" w:rsidR="00186BD4" w:rsidRDefault="00186BD4" w:rsidP="00186BD4">
      <w:pPr>
        <w:numPr>
          <w:ilvl w:val="0"/>
          <w:numId w:val="17"/>
        </w:numPr>
        <w:spacing w:before="100" w:beforeAutospacing="1" w:after="100" w:afterAutospacing="1"/>
      </w:pPr>
      <w:r>
        <w:t xml:space="preserve">Chaloner, W. H. (1968). </w:t>
      </w:r>
      <w:hyperlink r:id="rId420" w:history="1">
        <w:r>
          <w:rPr>
            <w:rStyle w:val="Hyperlink"/>
          </w:rPr>
          <w:t>"The Anti-Corn Law League"</w:t>
        </w:r>
      </w:hyperlink>
      <w:r>
        <w:t xml:space="preserve">, </w:t>
      </w:r>
      <w:r>
        <w:rPr>
          <w:i/>
          <w:iCs/>
        </w:rPr>
        <w:t>History Today</w:t>
      </w:r>
      <w:r>
        <w:t xml:space="preserve"> 18#3 pp 196–204.</w:t>
      </w:r>
    </w:p>
    <w:p w14:paraId="6D0EF73D" w14:textId="77777777" w:rsidR="00186BD4" w:rsidRDefault="00186BD4" w:rsidP="00186BD4">
      <w:pPr>
        <w:numPr>
          <w:ilvl w:val="0"/>
          <w:numId w:val="17"/>
        </w:numPr>
        <w:spacing w:before="100" w:beforeAutospacing="1" w:after="100" w:afterAutospacing="1"/>
      </w:pPr>
      <w:r>
        <w:t xml:space="preserve">Clark, G. Kitson (1951). "The Repeal of the Corn Laws and the Politics of the Forties." </w:t>
      </w:r>
      <w:r>
        <w:rPr>
          <w:i/>
          <w:iCs/>
        </w:rPr>
        <w:t>Economic History Review</w:t>
      </w:r>
      <w:r>
        <w:t xml:space="preserve"> 4(1), pp. 1–13. </w:t>
      </w:r>
      <w:hyperlink r:id="rId421" w:tooltip="JSTOR (identifier)" w:history="1">
        <w:r>
          <w:rPr>
            <w:rStyle w:val="Hyperlink"/>
          </w:rPr>
          <w:t>JSTOR</w:t>
        </w:r>
      </w:hyperlink>
      <w:r>
        <w:t> </w:t>
      </w:r>
      <w:hyperlink r:id="rId422" w:history="1">
        <w:r>
          <w:rPr>
            <w:rStyle w:val="Hyperlink"/>
          </w:rPr>
          <w:t>2591654</w:t>
        </w:r>
      </w:hyperlink>
      <w:r>
        <w:t>.</w:t>
      </w:r>
    </w:p>
    <w:p w14:paraId="722FD219" w14:textId="77777777" w:rsidR="00186BD4" w:rsidRDefault="00186BD4" w:rsidP="00186BD4">
      <w:pPr>
        <w:numPr>
          <w:ilvl w:val="0"/>
          <w:numId w:val="17"/>
        </w:numPr>
        <w:spacing w:before="100" w:beforeAutospacing="1" w:after="100" w:afterAutospacing="1"/>
      </w:pPr>
      <w:r>
        <w:t xml:space="preserve">Coleman, B. (1996). "1841–1846", in: Seldon, A. (ed.), </w:t>
      </w:r>
      <w:r>
        <w:rPr>
          <w:i/>
          <w:iCs/>
        </w:rPr>
        <w:t>How Tory Governments Fall: The Tory Party in Power Since 1783</w:t>
      </w:r>
      <w:r>
        <w:t xml:space="preserve">. London: Fontana. </w:t>
      </w:r>
      <w:hyperlink r:id="rId423" w:tooltip="ISBN (identifier)" w:history="1">
        <w:r>
          <w:rPr>
            <w:rStyle w:val="Hyperlink"/>
          </w:rPr>
          <w:t>ISBN</w:t>
        </w:r>
      </w:hyperlink>
      <w:r>
        <w:t> </w:t>
      </w:r>
      <w:hyperlink r:id="rId424" w:tooltip="Special:BookSources/0-00-686366-3" w:history="1">
        <w:r>
          <w:rPr>
            <w:rStyle w:val="Hyperlink"/>
          </w:rPr>
          <w:t>0-00-686366-3</w:t>
        </w:r>
      </w:hyperlink>
      <w:r>
        <w:t>.</w:t>
      </w:r>
    </w:p>
    <w:p w14:paraId="2F9BFB80" w14:textId="77777777" w:rsidR="00186BD4" w:rsidRDefault="00186BD4" w:rsidP="00186BD4">
      <w:pPr>
        <w:numPr>
          <w:ilvl w:val="0"/>
          <w:numId w:val="17"/>
        </w:numPr>
        <w:spacing w:before="100" w:beforeAutospacing="1" w:after="100" w:afterAutospacing="1"/>
      </w:pPr>
      <w:r>
        <w:t xml:space="preserve">Fairlie, S. "The Nineteenth-Century Corn Law Reconsidered". </w:t>
      </w:r>
      <w:r>
        <w:rPr>
          <w:i/>
          <w:iCs/>
        </w:rPr>
        <w:t>Economic History Review</w:t>
      </w:r>
      <w:r>
        <w:t xml:space="preserve">, vol. 18, no. 3, 1965, pp. 562–575. </w:t>
      </w:r>
      <w:hyperlink r:id="rId425" w:tooltip="JSTOR (identifier)" w:history="1">
        <w:r>
          <w:rPr>
            <w:rStyle w:val="Hyperlink"/>
          </w:rPr>
          <w:t>JSTOR</w:t>
        </w:r>
      </w:hyperlink>
      <w:r>
        <w:t> </w:t>
      </w:r>
      <w:hyperlink r:id="rId426" w:history="1">
        <w:r>
          <w:rPr>
            <w:rStyle w:val="Hyperlink"/>
          </w:rPr>
          <w:t>2592565</w:t>
        </w:r>
      </w:hyperlink>
      <w:r>
        <w:t>.</w:t>
      </w:r>
    </w:p>
    <w:p w14:paraId="0E0C1F11" w14:textId="77777777" w:rsidR="00186BD4" w:rsidRDefault="00186BD4" w:rsidP="00186BD4">
      <w:pPr>
        <w:numPr>
          <w:ilvl w:val="0"/>
          <w:numId w:val="17"/>
        </w:numPr>
        <w:spacing w:before="100" w:beforeAutospacing="1" w:after="100" w:afterAutospacing="1"/>
      </w:pPr>
      <w:r>
        <w:t xml:space="preserve">Gash, Norman (1972). </w:t>
      </w:r>
      <w:r>
        <w:rPr>
          <w:i/>
          <w:iCs/>
        </w:rPr>
        <w:t>Mr Secretary Peel: The Life of Sir Robert Peel to 1830</w:t>
      </w:r>
      <w:r>
        <w:t>, pp. 562–615.</w:t>
      </w:r>
    </w:p>
    <w:p w14:paraId="0210802F" w14:textId="77777777" w:rsidR="00186BD4" w:rsidRDefault="00186BD4" w:rsidP="00186BD4">
      <w:pPr>
        <w:numPr>
          <w:ilvl w:val="0"/>
          <w:numId w:val="17"/>
        </w:numPr>
        <w:spacing w:before="100" w:beforeAutospacing="1" w:after="100" w:afterAutospacing="1"/>
      </w:pPr>
      <w:r>
        <w:t xml:space="preserve">Halévy, Elie. </w:t>
      </w:r>
      <w:r>
        <w:rPr>
          <w:i/>
          <w:iCs/>
        </w:rPr>
        <w:t>Victorian years, 1841–1895</w:t>
      </w:r>
      <w:r>
        <w:t xml:space="preserve"> (Vol. 4: </w:t>
      </w:r>
      <w:r>
        <w:rPr>
          <w:i/>
          <w:iCs/>
        </w:rPr>
        <w:t>A History of the English People</w:t>
      </w:r>
      <w:r>
        <w:t>) (1961) pp 103–38 on repeal.</w:t>
      </w:r>
    </w:p>
    <w:p w14:paraId="4E12369B" w14:textId="77777777" w:rsidR="00186BD4" w:rsidRDefault="00186BD4" w:rsidP="00186BD4">
      <w:pPr>
        <w:numPr>
          <w:ilvl w:val="0"/>
          <w:numId w:val="17"/>
        </w:numPr>
        <w:spacing w:before="100" w:beforeAutospacing="1" w:after="100" w:afterAutospacing="1"/>
      </w:pPr>
      <w:r>
        <w:t xml:space="preserve">Heblich, Stephan, Stephen J. Redding, and Yanos Zylberberg. "The distributional consequences of trade: evidence from the repeal of the corn laws." (2022) </w:t>
      </w:r>
      <w:hyperlink r:id="rId427" w:history="1">
        <w:r>
          <w:rPr>
            <w:rStyle w:val="Hyperlink"/>
          </w:rPr>
          <w:t>online</w:t>
        </w:r>
      </w:hyperlink>
    </w:p>
    <w:p w14:paraId="2BC5C69B" w14:textId="77777777" w:rsidR="00186BD4" w:rsidRDefault="00186BD4" w:rsidP="00186BD4">
      <w:pPr>
        <w:numPr>
          <w:ilvl w:val="0"/>
          <w:numId w:val="17"/>
        </w:numPr>
        <w:spacing w:before="100" w:beforeAutospacing="1" w:after="100" w:afterAutospacing="1"/>
      </w:pPr>
      <w:hyperlink r:id="rId428" w:tooltip="Boyd Hilton" w:history="1">
        <w:r>
          <w:rPr>
            <w:rStyle w:val="Hyperlink"/>
          </w:rPr>
          <w:t>Hilton, Boyd</w:t>
        </w:r>
      </w:hyperlink>
      <w:r>
        <w:t xml:space="preserve"> (2008). </w:t>
      </w:r>
      <w:r>
        <w:rPr>
          <w:i/>
          <w:iCs/>
        </w:rPr>
        <w:t>A Mad, Bad, and Dangerous People?: England 1783–1846</w:t>
      </w:r>
      <w:r>
        <w:t xml:space="preserve">, New Oxford History of England, Oxford University Press, </w:t>
      </w:r>
      <w:hyperlink r:id="rId429" w:tooltip="ISBN (identifier)" w:history="1">
        <w:r>
          <w:rPr>
            <w:rStyle w:val="Hyperlink"/>
          </w:rPr>
          <w:t>ISBN</w:t>
        </w:r>
      </w:hyperlink>
      <w:r>
        <w:t> </w:t>
      </w:r>
      <w:hyperlink r:id="rId430" w:tooltip="Special:BookSources/0-19-921891-9" w:history="1">
        <w:r>
          <w:rPr>
            <w:rStyle w:val="Hyperlink"/>
          </w:rPr>
          <w:t>0-19-921891-9</w:t>
        </w:r>
      </w:hyperlink>
    </w:p>
    <w:p w14:paraId="5D61012C" w14:textId="77777777" w:rsidR="00186BD4" w:rsidRDefault="00186BD4" w:rsidP="00186BD4">
      <w:pPr>
        <w:numPr>
          <w:ilvl w:val="0"/>
          <w:numId w:val="17"/>
        </w:numPr>
        <w:spacing w:before="100" w:beforeAutospacing="1" w:after="100" w:afterAutospacing="1"/>
      </w:pPr>
      <w:r>
        <w:t xml:space="preserve">Hirst, F. W. (1925). </w:t>
      </w:r>
      <w:r>
        <w:rPr>
          <w:i/>
          <w:iCs/>
        </w:rPr>
        <w:t>From Adam Smith to Philip Snowden: A history of free trade in Great Britain</w:t>
      </w:r>
      <w:r>
        <w:t>. London: T. Fisher Unwin.</w:t>
      </w:r>
    </w:p>
    <w:p w14:paraId="6D76DF28" w14:textId="77777777" w:rsidR="00186BD4" w:rsidRDefault="00186BD4" w:rsidP="00186BD4">
      <w:pPr>
        <w:numPr>
          <w:ilvl w:val="0"/>
          <w:numId w:val="17"/>
        </w:numPr>
        <w:spacing w:before="100" w:beforeAutospacing="1" w:after="100" w:afterAutospacing="1"/>
      </w:pPr>
      <w:hyperlink r:id="rId431" w:tooltip="In Our Time (radio series)" w:history="1">
        <w:r>
          <w:rPr>
            <w:rStyle w:val="Hyperlink"/>
            <w:i/>
            <w:iCs/>
          </w:rPr>
          <w:t>In Our Time</w:t>
        </w:r>
      </w:hyperlink>
      <w:r>
        <w:t xml:space="preserve"> podcasts </w:t>
      </w:r>
      <w:hyperlink r:id="rId432" w:history="1">
        <w:r>
          <w:rPr>
            <w:rStyle w:val="Hyperlink"/>
          </w:rPr>
          <w:t>IOT: The Corn Laws 24 October 13</w:t>
        </w:r>
      </w:hyperlink>
    </w:p>
    <w:p w14:paraId="045BEA23" w14:textId="77777777" w:rsidR="00186BD4" w:rsidRDefault="00186BD4" w:rsidP="00186BD4">
      <w:pPr>
        <w:numPr>
          <w:ilvl w:val="0"/>
          <w:numId w:val="17"/>
        </w:numPr>
        <w:spacing w:before="100" w:beforeAutospacing="1" w:after="100" w:afterAutospacing="1"/>
      </w:pPr>
      <w:r>
        <w:t xml:space="preserve">Irwin, Douglas A., and Maksym G. Chepeliev. "The economic consequences of Sir Robert Peel: a quantitative assessment of the repeal of the Corn Laws." </w:t>
      </w:r>
      <w:r>
        <w:rPr>
          <w:i/>
          <w:iCs/>
        </w:rPr>
        <w:t>Economic Journal</w:t>
      </w:r>
      <w:r>
        <w:t xml:space="preserve"> 131.640 (2021): 3322–3337. </w:t>
      </w:r>
      <w:hyperlink r:id="rId433" w:history="1">
        <w:r>
          <w:rPr>
            <w:rStyle w:val="Hyperlink"/>
          </w:rPr>
          <w:t>online</w:t>
        </w:r>
      </w:hyperlink>
    </w:p>
    <w:p w14:paraId="5531E3B5" w14:textId="77777777" w:rsidR="00186BD4" w:rsidRDefault="00186BD4" w:rsidP="00186BD4">
      <w:pPr>
        <w:numPr>
          <w:ilvl w:val="0"/>
          <w:numId w:val="17"/>
        </w:numPr>
        <w:spacing w:before="100" w:beforeAutospacing="1" w:after="100" w:afterAutospacing="1"/>
      </w:pPr>
      <w:r>
        <w:t xml:space="preserve">Konishi, Masahiro. "Free Trade without Words: Popular Public Rituals and Corn Law Repeal in the Early 1840s." </w:t>
      </w:r>
      <w:r>
        <w:rPr>
          <w:i/>
          <w:iCs/>
        </w:rPr>
        <w:t>History</w:t>
      </w:r>
      <w:r>
        <w:t xml:space="preserve"> 108.379-380 (2023): 87–107. </w:t>
      </w:r>
      <w:hyperlink r:id="rId434" w:history="1">
        <w:r>
          <w:rPr>
            <w:rStyle w:val="Hyperlink"/>
          </w:rPr>
          <w:t>online</w:t>
        </w:r>
      </w:hyperlink>
    </w:p>
    <w:p w14:paraId="75F969EC" w14:textId="77777777" w:rsidR="00186BD4" w:rsidRDefault="00186BD4" w:rsidP="00186BD4">
      <w:pPr>
        <w:numPr>
          <w:ilvl w:val="0"/>
          <w:numId w:val="17"/>
        </w:numPr>
        <w:spacing w:before="100" w:beforeAutospacing="1" w:after="100" w:afterAutospacing="1"/>
      </w:pPr>
      <w:r>
        <w:t xml:space="preserve">Lawson-Tancred, Mary (1960). "The Anti-League and the Corn Law Crisis of 1846." </w:t>
      </w:r>
      <w:r>
        <w:rPr>
          <w:i/>
          <w:iCs/>
        </w:rPr>
        <w:t>Historical Journal</w:t>
      </w:r>
      <w:r>
        <w:t xml:space="preserve"> 3#2 pp: 162–183. </w:t>
      </w:r>
      <w:hyperlink r:id="rId435" w:tooltip="JSTOR (identifier)" w:history="1">
        <w:r>
          <w:rPr>
            <w:rStyle w:val="Hyperlink"/>
          </w:rPr>
          <w:t>JSTOR</w:t>
        </w:r>
      </w:hyperlink>
      <w:r>
        <w:t> </w:t>
      </w:r>
      <w:hyperlink r:id="rId436" w:history="1">
        <w:r>
          <w:rPr>
            <w:rStyle w:val="Hyperlink"/>
          </w:rPr>
          <w:t>3020474</w:t>
        </w:r>
      </w:hyperlink>
      <w:r>
        <w:t>.</w:t>
      </w:r>
    </w:p>
    <w:p w14:paraId="7C617466" w14:textId="77777777" w:rsidR="00186BD4" w:rsidRDefault="00186BD4" w:rsidP="00186BD4">
      <w:pPr>
        <w:numPr>
          <w:ilvl w:val="0"/>
          <w:numId w:val="17"/>
        </w:numPr>
        <w:spacing w:before="100" w:beforeAutospacing="1" w:after="100" w:afterAutospacing="1"/>
      </w:pPr>
      <w:r>
        <w:t xml:space="preserve">Morley, J. (1905) </w:t>
      </w:r>
      <w:r>
        <w:rPr>
          <w:i/>
          <w:iCs/>
        </w:rPr>
        <w:t>The Life of Richard Cobden</w:t>
      </w:r>
      <w:r>
        <w:t xml:space="preserve">, 12th ed., London: T. Fisher Unwin, 985 p., republished by London: Routledge/Thoemmes (1995), </w:t>
      </w:r>
      <w:hyperlink r:id="rId437" w:tooltip="ISBN (identifier)" w:history="1">
        <w:r>
          <w:rPr>
            <w:rStyle w:val="Hyperlink"/>
          </w:rPr>
          <w:t>ISBN</w:t>
        </w:r>
      </w:hyperlink>
      <w:r>
        <w:t> </w:t>
      </w:r>
      <w:hyperlink r:id="rId438" w:tooltip="Special:BookSources/0-415-12742-4" w:history="1">
        <w:r>
          <w:rPr>
            <w:rStyle w:val="Hyperlink"/>
          </w:rPr>
          <w:t>0-415-12742-4</w:t>
        </w:r>
      </w:hyperlink>
    </w:p>
    <w:p w14:paraId="41BB5C06" w14:textId="77777777" w:rsidR="00186BD4" w:rsidRDefault="00186BD4" w:rsidP="00186BD4">
      <w:pPr>
        <w:numPr>
          <w:ilvl w:val="0"/>
          <w:numId w:val="17"/>
        </w:numPr>
        <w:spacing w:before="100" w:beforeAutospacing="1" w:after="100" w:afterAutospacing="1"/>
      </w:pPr>
      <w:hyperlink r:id="rId439" w:tooltip="Bernard Semmel" w:history="1">
        <w:r>
          <w:rPr>
            <w:rStyle w:val="Hyperlink"/>
          </w:rPr>
          <w:t>Semmel, B.</w:t>
        </w:r>
      </w:hyperlink>
      <w:r>
        <w:t xml:space="preserve"> (2004). </w:t>
      </w:r>
      <w:r>
        <w:rPr>
          <w:i/>
          <w:iCs/>
        </w:rPr>
        <w:t>The Rise of Free Trade Imperialism: classical political economy the empire of free trade and imperialism, 1750–1850</w:t>
      </w:r>
      <w:r>
        <w:t xml:space="preserve">, Cambridge University Press, </w:t>
      </w:r>
      <w:hyperlink r:id="rId440" w:tooltip="ISBN (identifier)" w:history="1">
        <w:r>
          <w:rPr>
            <w:rStyle w:val="Hyperlink"/>
          </w:rPr>
          <w:t>ISBN</w:t>
        </w:r>
      </w:hyperlink>
      <w:r>
        <w:t> </w:t>
      </w:r>
      <w:hyperlink r:id="rId441" w:tooltip="Special:BookSources/0-521-54815-2" w:history="1">
        <w:r>
          <w:rPr>
            <w:rStyle w:val="Hyperlink"/>
          </w:rPr>
          <w:t>0-521-54815-2</w:t>
        </w:r>
      </w:hyperlink>
    </w:p>
    <w:p w14:paraId="4BC62C78" w14:textId="77777777" w:rsidR="00186BD4" w:rsidRDefault="00186BD4" w:rsidP="00186BD4">
      <w:pPr>
        <w:pStyle w:val="Heading3"/>
      </w:pPr>
      <w:r>
        <w:lastRenderedPageBreak/>
        <w:t>Primary and contemporary sources</w:t>
      </w:r>
    </w:p>
    <w:p w14:paraId="0CA4CCB7" w14:textId="77777777" w:rsidR="00186BD4" w:rsidRDefault="00186BD4" w:rsidP="00186BD4">
      <w:proofErr w:type="gramStart"/>
      <w:r>
        <w:rPr>
          <w:rFonts w:hAnsi="Symbol"/>
        </w:rPr>
        <w:t></w:t>
      </w:r>
      <w:r>
        <w:t xml:space="preserve">  Besant</w:t>
      </w:r>
      <w:proofErr w:type="gramEnd"/>
      <w:r>
        <w:t xml:space="preserve">, Annie. </w:t>
      </w:r>
      <w:r>
        <w:rPr>
          <w:i/>
          <w:iCs/>
        </w:rPr>
        <w:t>England before the Repeal of the Corn Laws</w:t>
      </w:r>
      <w:r>
        <w:t xml:space="preserve"> (1880) </w:t>
      </w:r>
      <w:hyperlink r:id="rId442" w:history="1">
        <w:r>
          <w:rPr>
            <w:rStyle w:val="Hyperlink"/>
          </w:rPr>
          <w:t>online</w:t>
        </w:r>
      </w:hyperlink>
      <w:r>
        <w:t xml:space="preserve"> </w:t>
      </w:r>
    </w:p>
    <w:p w14:paraId="294E4925" w14:textId="77777777" w:rsidR="00186BD4" w:rsidRDefault="00186BD4" w:rsidP="00186BD4">
      <w:proofErr w:type="gramStart"/>
      <w:r>
        <w:rPr>
          <w:rFonts w:hAnsi="Symbol"/>
        </w:rPr>
        <w:t></w:t>
      </w:r>
      <w:r>
        <w:t xml:space="preserve">  Blake</w:t>
      </w:r>
      <w:proofErr w:type="gramEnd"/>
      <w:r>
        <w:t xml:space="preserve">, Barnett. </w:t>
      </w:r>
      <w:r>
        <w:rPr>
          <w:i/>
          <w:iCs/>
        </w:rPr>
        <w:t>Corn Law Agitation, Its Causes and Consequences</w:t>
      </w:r>
      <w:r>
        <w:t xml:space="preserve"> (Mann, 1839) </w:t>
      </w:r>
      <w:hyperlink r:id="rId443" w:history="1">
        <w:r>
          <w:rPr>
            <w:rStyle w:val="Hyperlink"/>
          </w:rPr>
          <w:t>online</w:t>
        </w:r>
      </w:hyperlink>
      <w:r>
        <w:t xml:space="preserve"> </w:t>
      </w:r>
    </w:p>
    <w:p w14:paraId="3B58E0EA" w14:textId="77777777" w:rsidR="00186BD4" w:rsidRDefault="00186BD4" w:rsidP="00186BD4">
      <w:proofErr w:type="gramStart"/>
      <w:r>
        <w:rPr>
          <w:rFonts w:hAnsi="Symbol"/>
        </w:rPr>
        <w:t></w:t>
      </w:r>
      <w:r>
        <w:t xml:space="preserve">  Bright</w:t>
      </w:r>
      <w:proofErr w:type="gramEnd"/>
      <w:r>
        <w:t xml:space="preserve">, J. and Thorold Rogers, J.E. (eds.) [1870](1908). </w:t>
      </w:r>
      <w:r>
        <w:rPr>
          <w:i/>
          <w:iCs/>
        </w:rPr>
        <w:t>Speeches on Questions of Public Policy by Richard Cobden, M.P.</w:t>
      </w:r>
      <w:r>
        <w:t xml:space="preserve">, Vol. 1, London: T. Fisher Unwin, republished as Cobden, R. (1995), London: Routledge/Thoemmes, </w:t>
      </w:r>
      <w:hyperlink r:id="rId444" w:tooltip="ISBN (identifier)" w:history="1">
        <w:r>
          <w:rPr>
            <w:rStyle w:val="Hyperlink"/>
          </w:rPr>
          <w:t>ISBN</w:t>
        </w:r>
      </w:hyperlink>
      <w:r>
        <w:t> </w:t>
      </w:r>
      <w:hyperlink r:id="rId445" w:tooltip="Special:BookSources/0-415-12742-4" w:history="1">
        <w:r>
          <w:rPr>
            <w:rStyle w:val="Hyperlink"/>
          </w:rPr>
          <w:t>0-415-12742-4</w:t>
        </w:r>
      </w:hyperlink>
      <w:r>
        <w:t xml:space="preserve"> </w:t>
      </w:r>
    </w:p>
    <w:p w14:paraId="5BB94DFE" w14:textId="77777777" w:rsidR="00186BD4" w:rsidRDefault="00186BD4" w:rsidP="00186BD4">
      <w:proofErr w:type="gramStart"/>
      <w:r>
        <w:rPr>
          <w:rFonts w:hAnsi="Symbol"/>
        </w:rPr>
        <w:t></w:t>
      </w:r>
      <w:r>
        <w:t xml:space="preserve">  Caird</w:t>
      </w:r>
      <w:proofErr w:type="gramEnd"/>
      <w:r>
        <w:t xml:space="preserve">, James. </w:t>
      </w:r>
      <w:r>
        <w:rPr>
          <w:i/>
          <w:iCs/>
        </w:rPr>
        <w:t>English agriculture in 1850–51</w:t>
      </w:r>
      <w:r>
        <w:t xml:space="preserve"> (1852) </w:t>
      </w:r>
      <w:hyperlink r:id="rId446" w:history="1">
        <w:r>
          <w:rPr>
            <w:rStyle w:val="Hyperlink"/>
          </w:rPr>
          <w:t>online</w:t>
        </w:r>
      </w:hyperlink>
      <w:r>
        <w:t xml:space="preserve"> </w:t>
      </w:r>
    </w:p>
    <w:p w14:paraId="6EF1F312" w14:textId="77777777" w:rsidR="00186BD4" w:rsidRDefault="00186BD4" w:rsidP="00186BD4">
      <w:proofErr w:type="gramStart"/>
      <w:r>
        <w:rPr>
          <w:rFonts w:hAnsi="Symbol"/>
        </w:rPr>
        <w:t></w:t>
      </w:r>
      <w:r>
        <w:t xml:space="preserve">  Chassaigne</w:t>
      </w:r>
      <w:proofErr w:type="gramEnd"/>
      <w:r>
        <w:t xml:space="preserve">, Philippe, « Une économie d'exportation » dans </w:t>
      </w:r>
      <w:r>
        <w:rPr>
          <w:i/>
          <w:iCs/>
        </w:rPr>
        <w:t>Histoire de l'Angleterre des origines à nos jours</w:t>
      </w:r>
      <w:r>
        <w:t xml:space="preserve">, Paris, Flammarion, 2015, p.245-252. </w:t>
      </w:r>
    </w:p>
    <w:p w14:paraId="5306E5A9" w14:textId="77777777" w:rsidR="00186BD4" w:rsidRDefault="00186BD4" w:rsidP="00186BD4">
      <w:proofErr w:type="gramStart"/>
      <w:r>
        <w:rPr>
          <w:rFonts w:hAnsi="Symbol"/>
        </w:rPr>
        <w:t></w:t>
      </w:r>
      <w:r>
        <w:t xml:space="preserve">  </w:t>
      </w:r>
      <w:r>
        <w:rPr>
          <w:rStyle w:val="HTMLCite"/>
        </w:rPr>
        <w:t>Spencer</w:t>
      </w:r>
      <w:proofErr w:type="gramEnd"/>
      <w:r>
        <w:rPr>
          <w:rStyle w:val="HTMLCite"/>
        </w:rPr>
        <w:t xml:space="preserve">, Thomas (1844). </w:t>
      </w:r>
      <w:hyperlink r:id="rId447" w:history="1">
        <w:r>
          <w:rPr>
            <w:rStyle w:val="Hyperlink"/>
            <w:i/>
            <w:iCs/>
          </w:rPr>
          <w:t>Speech of the Rev. T. Spencer, of Bath, delivered at the meeting of the Anti-Corn-Law League, at Covent-Garden theatre, London, on June 19, 1844, to an audience of, at least six thousand </w:t>
        </w:r>
      </w:hyperlink>
      <w:r>
        <w:rPr>
          <w:rStyle w:val="HTMLCite"/>
        </w:rPr>
        <w:t>. London: B. D. Cousins.</w:t>
      </w:r>
      <w:r>
        <w:t xml:space="preserve"> </w:t>
      </w:r>
    </w:p>
    <w:p w14:paraId="4AA5626E" w14:textId="77777777" w:rsidR="00186BD4" w:rsidRDefault="00186BD4" w:rsidP="00186BD4">
      <w:proofErr w:type="gramStart"/>
      <w:r>
        <w:rPr>
          <w:rFonts w:hAnsi="Symbol"/>
        </w:rPr>
        <w:t></w:t>
      </w:r>
      <w:r>
        <w:t xml:space="preserve">  «</w:t>
      </w:r>
      <w:proofErr w:type="gramEnd"/>
      <w:r>
        <w:t xml:space="preserve"> Parliamentary proceedings », Quebec Mercury, 6 juin 1846, p. 2. </w:t>
      </w:r>
      <w:hyperlink r:id="rId448" w:history="1">
        <w:r>
          <w:rPr>
            <w:rStyle w:val="Hyperlink"/>
          </w:rPr>
          <w:t>online</w:t>
        </w:r>
      </w:hyperlink>
      <w:r>
        <w:t xml:space="preserve"> </w:t>
      </w:r>
    </w:p>
    <w:p w14:paraId="45BDEE3A" w14:textId="77777777" w:rsidR="00186BD4" w:rsidRDefault="00186BD4" w:rsidP="00186BD4">
      <w:proofErr w:type="gramStart"/>
      <w:r>
        <w:rPr>
          <w:rFonts w:hAnsi="Symbol"/>
        </w:rPr>
        <w:t></w:t>
      </w:r>
      <w:r>
        <w:t xml:space="preserve">  Taylor</w:t>
      </w:r>
      <w:proofErr w:type="gramEnd"/>
      <w:r>
        <w:t xml:space="preserve">, W.C. (1841) </w:t>
      </w:r>
      <w:r>
        <w:rPr>
          <w:i/>
          <w:iCs/>
        </w:rPr>
        <w:t>Natural History of Society</w:t>
      </w:r>
      <w:r>
        <w:t xml:space="preserve">, D. Appleton &amp; Co., New York </w:t>
      </w:r>
    </w:p>
    <w:p w14:paraId="2268FFDD" w14:textId="77777777" w:rsidR="00186BD4" w:rsidRDefault="00186BD4" w:rsidP="00186BD4">
      <w:proofErr w:type="gramStart"/>
      <w:r>
        <w:rPr>
          <w:rFonts w:hAnsi="Symbol"/>
        </w:rPr>
        <w:t></w:t>
      </w:r>
      <w:r>
        <w:t xml:space="preserve">  Taylor</w:t>
      </w:r>
      <w:proofErr w:type="gramEnd"/>
      <w:r>
        <w:t xml:space="preserve">, W.C. (1842) </w:t>
      </w:r>
      <w:r>
        <w:rPr>
          <w:i/>
          <w:iCs/>
        </w:rPr>
        <w:t>Notes of a tour in the manufacturing districts of Lancashire: in a series of letters</w:t>
      </w:r>
      <w:r>
        <w:t xml:space="preserve">, London: Duncan &amp; Malcolm. </w:t>
      </w:r>
    </w:p>
    <w:p w14:paraId="312C7E21" w14:textId="77777777" w:rsidR="00186BD4" w:rsidRDefault="00186BD4" w:rsidP="00186BD4">
      <w:proofErr w:type="gramStart"/>
      <w:r>
        <w:rPr>
          <w:rFonts w:hAnsi="Symbol"/>
        </w:rPr>
        <w:t></w:t>
      </w:r>
      <w:r>
        <w:t xml:space="preserve">  Taylor</w:t>
      </w:r>
      <w:proofErr w:type="gramEnd"/>
      <w:r>
        <w:t xml:space="preserve">, W.C. (1844) </w:t>
      </w:r>
      <w:r>
        <w:rPr>
          <w:i/>
          <w:iCs/>
        </w:rPr>
        <w:t>Factories and the Factory System</w:t>
      </w:r>
      <w:r>
        <w:t xml:space="preserve">, Jeremiah How, London </w:t>
      </w:r>
    </w:p>
    <w:p w14:paraId="12EF7E59" w14:textId="77777777" w:rsidR="00186BD4" w:rsidRDefault="00186BD4" w:rsidP="00186BD4">
      <w:r>
        <w:rPr>
          <w:rFonts w:hAnsi="Symbol"/>
        </w:rPr>
        <w:t></w:t>
      </w:r>
      <w:r>
        <w:t xml:space="preserve">  </w:t>
      </w:r>
      <w:hyperlink r:id="rId449" w:history="1">
        <w:r>
          <w:rPr>
            <w:rStyle w:val="Hyperlink"/>
          </w:rPr>
          <w:t xml:space="preserve">The </w:t>
        </w:r>
        <w:r>
          <w:rPr>
            <w:rStyle w:val="Hyperlink"/>
            <w:i/>
            <w:iCs/>
          </w:rPr>
          <w:t>"Hungry Forties"</w:t>
        </w:r>
        <w:r>
          <w:rPr>
            <w:rStyle w:val="Hyperlink"/>
          </w:rPr>
          <w:t>, an analysis of the Chrononym</w:t>
        </w:r>
      </w:hyperlink>
      <w:r>
        <w:t xml:space="preserve"> </w:t>
      </w:r>
    </w:p>
    <w:p w14:paraId="16CE791F" w14:textId="08CEE551" w:rsidR="00392A1A" w:rsidRPr="00C30E57" w:rsidRDefault="00186BD4" w:rsidP="00186BD4">
      <w:r>
        <w:rPr>
          <w:rFonts w:hAnsi="Symbol"/>
        </w:rPr>
        <w:t></w:t>
      </w:r>
      <w:r>
        <w:t xml:space="preserve">  </w:t>
      </w:r>
      <w:hyperlink r:id="rId450" w:tooltip="Hussey Vivian, 1st Baron Vivian" w:history="1">
        <w:r>
          <w:rPr>
            <w:rStyle w:val="Hyperlink"/>
            <w:i/>
            <w:iCs/>
          </w:rPr>
          <w:t>Vivian, Hussey</w:t>
        </w:r>
      </w:hyperlink>
      <w:r>
        <w:rPr>
          <w:rStyle w:val="HTMLCite"/>
        </w:rPr>
        <w:t xml:space="preserve"> (1839). </w:t>
      </w:r>
      <w:hyperlink r:id="rId451" w:history="1">
        <w:r>
          <w:rPr>
            <w:rStyle w:val="Hyperlink"/>
            <w:i/>
            <w:iCs/>
          </w:rPr>
          <w:t>Speech of Sir Hussey Vivian </w:t>
        </w:r>
      </w:hyperlink>
      <w:r>
        <w:rPr>
          <w:rStyle w:val="HTMLCite"/>
        </w:rPr>
        <w:t xml:space="preserve"> (1 ed.). London: Ridgways.</w:t>
      </w:r>
    </w:p>
    <w:sectPr w:rsidR="00392A1A" w:rsidRPr="00C30E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92C8A"/>
    <w:multiLevelType w:val="multilevel"/>
    <w:tmpl w:val="E698EF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3144B6"/>
    <w:multiLevelType w:val="multilevel"/>
    <w:tmpl w:val="8F2047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8500EC"/>
    <w:multiLevelType w:val="multilevel"/>
    <w:tmpl w:val="19A2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ED0F61"/>
    <w:multiLevelType w:val="multilevel"/>
    <w:tmpl w:val="7BAAC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0866F5"/>
    <w:multiLevelType w:val="multilevel"/>
    <w:tmpl w:val="1B14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B527BD"/>
    <w:multiLevelType w:val="multilevel"/>
    <w:tmpl w:val="90EE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71038C"/>
    <w:multiLevelType w:val="multilevel"/>
    <w:tmpl w:val="5F0CB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2335136"/>
    <w:multiLevelType w:val="multilevel"/>
    <w:tmpl w:val="83802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6066A7"/>
    <w:multiLevelType w:val="multilevel"/>
    <w:tmpl w:val="AEDCD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031055"/>
    <w:multiLevelType w:val="multilevel"/>
    <w:tmpl w:val="6C50B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34B2526"/>
    <w:multiLevelType w:val="multilevel"/>
    <w:tmpl w:val="A622D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395DAE"/>
    <w:multiLevelType w:val="multilevel"/>
    <w:tmpl w:val="3926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790F92"/>
    <w:multiLevelType w:val="multilevel"/>
    <w:tmpl w:val="1C3EF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AC6508"/>
    <w:multiLevelType w:val="multilevel"/>
    <w:tmpl w:val="7A70A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6E2068B"/>
    <w:multiLevelType w:val="multilevel"/>
    <w:tmpl w:val="4AFE6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7C6E5A"/>
    <w:multiLevelType w:val="multilevel"/>
    <w:tmpl w:val="86AC1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FF1419"/>
    <w:multiLevelType w:val="multilevel"/>
    <w:tmpl w:val="58ECD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16"/>
  </w:num>
  <w:num w:numId="4">
    <w:abstractNumId w:val="7"/>
  </w:num>
  <w:num w:numId="5">
    <w:abstractNumId w:val="4"/>
  </w:num>
  <w:num w:numId="6">
    <w:abstractNumId w:val="11"/>
  </w:num>
  <w:num w:numId="7">
    <w:abstractNumId w:val="5"/>
  </w:num>
  <w:num w:numId="8">
    <w:abstractNumId w:val="8"/>
  </w:num>
  <w:num w:numId="9">
    <w:abstractNumId w:val="2"/>
  </w:num>
  <w:num w:numId="10">
    <w:abstractNumId w:val="12"/>
  </w:num>
  <w:num w:numId="11">
    <w:abstractNumId w:val="14"/>
  </w:num>
  <w:num w:numId="12">
    <w:abstractNumId w:val="9"/>
  </w:num>
  <w:num w:numId="13">
    <w:abstractNumId w:val="6"/>
    <w:lvlOverride w:ilvl="0">
      <w:startOverride w:val="12"/>
    </w:lvlOverride>
  </w:num>
  <w:num w:numId="14">
    <w:abstractNumId w:val="3"/>
  </w:num>
  <w:num w:numId="15">
    <w:abstractNumId w:val="13"/>
    <w:lvlOverride w:ilvl="0">
      <w:startOverride w:val="60"/>
    </w:lvlOverride>
  </w:num>
  <w:num w:numId="16">
    <w:abstractNumId w:val="1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546"/>
    <w:rsid w:val="00186BD4"/>
    <w:rsid w:val="00392A1A"/>
    <w:rsid w:val="0093531C"/>
    <w:rsid w:val="00B36FA7"/>
    <w:rsid w:val="00C30E57"/>
    <w:rsid w:val="00E77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BC00D"/>
  <w15:chartTrackingRefBased/>
  <w15:docId w15:val="{7DD7ED96-2478-4A90-92B7-E3E34BD2B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E57"/>
    <w:pPr>
      <w:spacing w:after="0" w:line="240" w:lineRule="auto"/>
    </w:pPr>
    <w:rPr>
      <w:rFonts w:ascii="Calibri" w:hAnsi="Calibri" w:cs="Calibri"/>
    </w:rPr>
  </w:style>
  <w:style w:type="paragraph" w:styleId="Heading1">
    <w:name w:val="heading 1"/>
    <w:basedOn w:val="Normal"/>
    <w:next w:val="Normal"/>
    <w:link w:val="Heading1Char"/>
    <w:uiPriority w:val="9"/>
    <w:qFormat/>
    <w:rsid w:val="00186BD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C30E57"/>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186BD4"/>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E77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77546"/>
    <w:rPr>
      <w:rFonts w:ascii="Courier New" w:eastAsia="Times New Roman" w:hAnsi="Courier New" w:cs="Courier New"/>
      <w:sz w:val="20"/>
      <w:szCs w:val="20"/>
    </w:rPr>
  </w:style>
  <w:style w:type="character" w:customStyle="1" w:styleId="y2iqfc">
    <w:name w:val="y2iqfc"/>
    <w:basedOn w:val="DefaultParagraphFont"/>
    <w:rsid w:val="00E77546"/>
  </w:style>
  <w:style w:type="character" w:customStyle="1" w:styleId="Heading2Char">
    <w:name w:val="Heading 2 Char"/>
    <w:basedOn w:val="DefaultParagraphFont"/>
    <w:link w:val="Heading2"/>
    <w:uiPriority w:val="9"/>
    <w:rsid w:val="00C30E57"/>
    <w:rPr>
      <w:rFonts w:ascii="Calibri" w:hAnsi="Calibri" w:cs="Calibri"/>
      <w:b/>
      <w:bCs/>
      <w:sz w:val="36"/>
      <w:szCs w:val="36"/>
    </w:rPr>
  </w:style>
  <w:style w:type="character" w:styleId="Hyperlink">
    <w:name w:val="Hyperlink"/>
    <w:basedOn w:val="DefaultParagraphFont"/>
    <w:uiPriority w:val="99"/>
    <w:semiHidden/>
    <w:unhideWhenUsed/>
    <w:rsid w:val="00C30E57"/>
    <w:rPr>
      <w:color w:val="0000FF"/>
      <w:u w:val="single"/>
    </w:rPr>
  </w:style>
  <w:style w:type="paragraph" w:styleId="NormalWeb">
    <w:name w:val="Normal (Web)"/>
    <w:basedOn w:val="Normal"/>
    <w:uiPriority w:val="99"/>
    <w:semiHidden/>
    <w:unhideWhenUsed/>
    <w:rsid w:val="00C30E57"/>
    <w:pPr>
      <w:spacing w:before="100" w:beforeAutospacing="1" w:after="100" w:afterAutospacing="1"/>
    </w:pPr>
  </w:style>
  <w:style w:type="character" w:styleId="Emphasis">
    <w:name w:val="Emphasis"/>
    <w:basedOn w:val="DefaultParagraphFont"/>
    <w:uiPriority w:val="20"/>
    <w:qFormat/>
    <w:rsid w:val="00C30E57"/>
    <w:rPr>
      <w:i/>
      <w:iCs/>
    </w:rPr>
  </w:style>
  <w:style w:type="character" w:styleId="Strong">
    <w:name w:val="Strong"/>
    <w:basedOn w:val="DefaultParagraphFont"/>
    <w:uiPriority w:val="22"/>
    <w:qFormat/>
    <w:rsid w:val="00C30E57"/>
    <w:rPr>
      <w:b/>
      <w:bCs/>
    </w:rPr>
  </w:style>
  <w:style w:type="character" w:customStyle="1" w:styleId="Heading1Char">
    <w:name w:val="Heading 1 Char"/>
    <w:basedOn w:val="DefaultParagraphFont"/>
    <w:link w:val="Heading1"/>
    <w:uiPriority w:val="9"/>
    <w:rsid w:val="00186BD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86BD4"/>
    <w:rPr>
      <w:rFonts w:ascii="Times New Roman" w:eastAsia="Times New Roman" w:hAnsi="Times New Roman" w:cs="Times New Roman"/>
      <w:b/>
      <w:bCs/>
      <w:sz w:val="27"/>
      <w:szCs w:val="27"/>
    </w:rPr>
  </w:style>
  <w:style w:type="paragraph" w:customStyle="1" w:styleId="msonormal0">
    <w:name w:val="msonormal"/>
    <w:basedOn w:val="Normal"/>
    <w:rsid w:val="00186BD4"/>
    <w:pPr>
      <w:spacing w:before="100" w:beforeAutospacing="1" w:after="100" w:afterAutospacing="1"/>
    </w:pPr>
    <w:rPr>
      <w:rFonts w:ascii="Times New Roman" w:eastAsia="Times New Roman" w:hAnsi="Times New Roman" w:cs="Times New Roman"/>
      <w:sz w:val="24"/>
      <w:szCs w:val="24"/>
    </w:rPr>
  </w:style>
  <w:style w:type="character" w:customStyle="1" w:styleId="mw-page-title-main">
    <w:name w:val="mw-page-title-main"/>
    <w:basedOn w:val="DefaultParagraphFont"/>
    <w:rsid w:val="00186BD4"/>
  </w:style>
  <w:style w:type="paragraph" w:customStyle="1" w:styleId="selected">
    <w:name w:val="selected"/>
    <w:basedOn w:val="Normal"/>
    <w:rsid w:val="00186BD4"/>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86BD4"/>
    <w:rPr>
      <w:color w:val="800080"/>
      <w:u w:val="single"/>
    </w:rPr>
  </w:style>
  <w:style w:type="paragraph" w:customStyle="1" w:styleId="vector-tab-noicon">
    <w:name w:val="vector-tab-noicon"/>
    <w:basedOn w:val="Normal"/>
    <w:rsid w:val="00186BD4"/>
    <w:pPr>
      <w:spacing w:before="100" w:beforeAutospacing="1" w:after="100" w:afterAutospacing="1"/>
    </w:pPr>
    <w:rPr>
      <w:rFonts w:ascii="Times New Roman" w:eastAsia="Times New Roman" w:hAnsi="Times New Roman" w:cs="Times New Roman"/>
      <w:sz w:val="24"/>
      <w:szCs w:val="24"/>
    </w:rPr>
  </w:style>
  <w:style w:type="character" w:customStyle="1" w:styleId="vector-dropdown-label-text">
    <w:name w:val="vector-dropdown-label-text"/>
    <w:basedOn w:val="DefaultParagraphFont"/>
    <w:rsid w:val="00186BD4"/>
  </w:style>
  <w:style w:type="paragraph" w:customStyle="1" w:styleId="mw-list-item">
    <w:name w:val="mw-list-item"/>
    <w:basedOn w:val="Normal"/>
    <w:rsid w:val="00186BD4"/>
    <w:pPr>
      <w:spacing w:before="100" w:beforeAutospacing="1" w:after="100" w:afterAutospacing="1"/>
    </w:pPr>
    <w:rPr>
      <w:rFonts w:ascii="Times New Roman" w:eastAsia="Times New Roman" w:hAnsi="Times New Roman" w:cs="Times New Roman"/>
      <w:sz w:val="24"/>
      <w:szCs w:val="24"/>
    </w:rPr>
  </w:style>
  <w:style w:type="paragraph" w:customStyle="1" w:styleId="wb-otherproject-link">
    <w:name w:val="wb-otherproject-link"/>
    <w:basedOn w:val="Normal"/>
    <w:rsid w:val="00186BD4"/>
    <w:pPr>
      <w:spacing w:before="100" w:beforeAutospacing="1" w:after="100" w:afterAutospacing="1"/>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186BD4"/>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86BD4"/>
    <w:rPr>
      <w:rFonts w:ascii="Arial" w:eastAsia="Times New Roman" w:hAnsi="Arial" w:cs="Arial"/>
      <w:vanish/>
      <w:sz w:val="16"/>
      <w:szCs w:val="16"/>
    </w:rPr>
  </w:style>
  <w:style w:type="character" w:customStyle="1" w:styleId="cdx-radioicon">
    <w:name w:val="cdx-radio__icon"/>
    <w:basedOn w:val="DefaultParagraphFont"/>
    <w:rsid w:val="00186BD4"/>
  </w:style>
  <w:style w:type="paragraph" w:styleId="z-BottomofForm">
    <w:name w:val="HTML Bottom of Form"/>
    <w:basedOn w:val="Normal"/>
    <w:next w:val="Normal"/>
    <w:link w:val="z-BottomofFormChar"/>
    <w:hidden/>
    <w:uiPriority w:val="99"/>
    <w:semiHidden/>
    <w:unhideWhenUsed/>
    <w:rsid w:val="00186BD4"/>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86BD4"/>
    <w:rPr>
      <w:rFonts w:ascii="Arial" w:eastAsia="Times New Roman" w:hAnsi="Arial" w:cs="Arial"/>
      <w:vanish/>
      <w:sz w:val="16"/>
      <w:szCs w:val="16"/>
    </w:rPr>
  </w:style>
  <w:style w:type="character" w:customStyle="1" w:styleId="cite-bracket">
    <w:name w:val="cite-bracket"/>
    <w:basedOn w:val="DefaultParagraphFont"/>
    <w:rsid w:val="00186BD4"/>
  </w:style>
  <w:style w:type="character" w:customStyle="1" w:styleId="vanchor">
    <w:name w:val="vanchor"/>
    <w:basedOn w:val="DefaultParagraphFont"/>
    <w:rsid w:val="00186BD4"/>
  </w:style>
  <w:style w:type="character" w:customStyle="1" w:styleId="vanchor-text">
    <w:name w:val="vanchor-text"/>
    <w:basedOn w:val="DefaultParagraphFont"/>
    <w:rsid w:val="00186BD4"/>
  </w:style>
  <w:style w:type="character" w:customStyle="1" w:styleId="noviewer">
    <w:name w:val="noviewer"/>
    <w:basedOn w:val="DefaultParagraphFont"/>
    <w:rsid w:val="00186BD4"/>
  </w:style>
  <w:style w:type="character" w:customStyle="1" w:styleId="frac">
    <w:name w:val="frac"/>
    <w:basedOn w:val="DefaultParagraphFont"/>
    <w:rsid w:val="00186BD4"/>
  </w:style>
  <w:style w:type="character" w:customStyle="1" w:styleId="num">
    <w:name w:val="num"/>
    <w:basedOn w:val="DefaultParagraphFont"/>
    <w:rsid w:val="00186BD4"/>
  </w:style>
  <w:style w:type="character" w:customStyle="1" w:styleId="den">
    <w:name w:val="den"/>
    <w:basedOn w:val="DefaultParagraphFont"/>
    <w:rsid w:val="00186BD4"/>
  </w:style>
  <w:style w:type="character" w:customStyle="1" w:styleId="reference-text">
    <w:name w:val="reference-text"/>
    <w:basedOn w:val="DefaultParagraphFont"/>
    <w:rsid w:val="00186BD4"/>
  </w:style>
  <w:style w:type="character" w:styleId="HTMLCite">
    <w:name w:val="HTML Cite"/>
    <w:basedOn w:val="DefaultParagraphFont"/>
    <w:uiPriority w:val="99"/>
    <w:semiHidden/>
    <w:unhideWhenUsed/>
    <w:rsid w:val="00186BD4"/>
    <w:rPr>
      <w:i/>
      <w:iCs/>
    </w:rPr>
  </w:style>
  <w:style w:type="character" w:customStyle="1" w:styleId="z3988">
    <w:name w:val="z3988"/>
    <w:basedOn w:val="DefaultParagraphFont"/>
    <w:rsid w:val="00186BD4"/>
  </w:style>
  <w:style w:type="character" w:customStyle="1" w:styleId="reference-accessdate">
    <w:name w:val="reference-accessdate"/>
    <w:basedOn w:val="DefaultParagraphFont"/>
    <w:rsid w:val="00186BD4"/>
  </w:style>
  <w:style w:type="character" w:customStyle="1" w:styleId="nowrap">
    <w:name w:val="nowrap"/>
    <w:basedOn w:val="DefaultParagraphFont"/>
    <w:rsid w:val="00186BD4"/>
  </w:style>
  <w:style w:type="character" w:customStyle="1" w:styleId="id-lock-registration">
    <w:name w:val="id-lock-registration"/>
    <w:basedOn w:val="DefaultParagraphFont"/>
    <w:rsid w:val="00186BD4"/>
  </w:style>
  <w:style w:type="character" w:customStyle="1" w:styleId="cs1-ws-icon">
    <w:name w:val="cs1-ws-icon"/>
    <w:basedOn w:val="DefaultParagraphFont"/>
    <w:rsid w:val="00186B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17113">
      <w:bodyDiv w:val="1"/>
      <w:marLeft w:val="0"/>
      <w:marRight w:val="0"/>
      <w:marTop w:val="0"/>
      <w:marBottom w:val="0"/>
      <w:divBdr>
        <w:top w:val="none" w:sz="0" w:space="0" w:color="auto"/>
        <w:left w:val="none" w:sz="0" w:space="0" w:color="auto"/>
        <w:bottom w:val="none" w:sz="0" w:space="0" w:color="auto"/>
        <w:right w:val="none" w:sz="0" w:space="0" w:color="auto"/>
      </w:divBdr>
    </w:div>
    <w:div w:id="476537716">
      <w:bodyDiv w:val="1"/>
      <w:marLeft w:val="0"/>
      <w:marRight w:val="0"/>
      <w:marTop w:val="0"/>
      <w:marBottom w:val="0"/>
      <w:divBdr>
        <w:top w:val="none" w:sz="0" w:space="0" w:color="auto"/>
        <w:left w:val="none" w:sz="0" w:space="0" w:color="auto"/>
        <w:bottom w:val="none" w:sz="0" w:space="0" w:color="auto"/>
        <w:right w:val="none" w:sz="0" w:space="0" w:color="auto"/>
      </w:divBdr>
    </w:div>
    <w:div w:id="1674988504">
      <w:bodyDiv w:val="1"/>
      <w:marLeft w:val="0"/>
      <w:marRight w:val="0"/>
      <w:marTop w:val="0"/>
      <w:marBottom w:val="0"/>
      <w:divBdr>
        <w:top w:val="none" w:sz="0" w:space="0" w:color="auto"/>
        <w:left w:val="none" w:sz="0" w:space="0" w:color="auto"/>
        <w:bottom w:val="none" w:sz="0" w:space="0" w:color="auto"/>
        <w:right w:val="none" w:sz="0" w:space="0" w:color="auto"/>
      </w:divBdr>
    </w:div>
    <w:div w:id="1729912807">
      <w:bodyDiv w:val="1"/>
      <w:marLeft w:val="0"/>
      <w:marRight w:val="0"/>
      <w:marTop w:val="0"/>
      <w:marBottom w:val="0"/>
      <w:divBdr>
        <w:top w:val="none" w:sz="0" w:space="0" w:color="auto"/>
        <w:left w:val="none" w:sz="0" w:space="0" w:color="auto"/>
        <w:bottom w:val="none" w:sz="0" w:space="0" w:color="auto"/>
        <w:right w:val="none" w:sz="0" w:space="0" w:color="auto"/>
      </w:divBdr>
    </w:div>
    <w:div w:id="1740668155">
      <w:bodyDiv w:val="1"/>
      <w:marLeft w:val="0"/>
      <w:marRight w:val="0"/>
      <w:marTop w:val="0"/>
      <w:marBottom w:val="0"/>
      <w:divBdr>
        <w:top w:val="none" w:sz="0" w:space="0" w:color="auto"/>
        <w:left w:val="none" w:sz="0" w:space="0" w:color="auto"/>
        <w:bottom w:val="none" w:sz="0" w:space="0" w:color="auto"/>
        <w:right w:val="none" w:sz="0" w:space="0" w:color="auto"/>
      </w:divBdr>
      <w:divsChild>
        <w:div w:id="1000934217">
          <w:marLeft w:val="0"/>
          <w:marRight w:val="0"/>
          <w:marTop w:val="0"/>
          <w:marBottom w:val="0"/>
          <w:divBdr>
            <w:top w:val="none" w:sz="0" w:space="0" w:color="auto"/>
            <w:left w:val="none" w:sz="0" w:space="0" w:color="auto"/>
            <w:bottom w:val="none" w:sz="0" w:space="0" w:color="auto"/>
            <w:right w:val="none" w:sz="0" w:space="0" w:color="auto"/>
          </w:divBdr>
        </w:div>
        <w:div w:id="998727308">
          <w:marLeft w:val="0"/>
          <w:marRight w:val="0"/>
          <w:marTop w:val="0"/>
          <w:marBottom w:val="0"/>
          <w:divBdr>
            <w:top w:val="none" w:sz="0" w:space="0" w:color="auto"/>
            <w:left w:val="none" w:sz="0" w:space="0" w:color="auto"/>
            <w:bottom w:val="none" w:sz="0" w:space="0" w:color="auto"/>
            <w:right w:val="none" w:sz="0" w:space="0" w:color="auto"/>
          </w:divBdr>
          <w:divsChild>
            <w:div w:id="1566528706">
              <w:marLeft w:val="0"/>
              <w:marRight w:val="0"/>
              <w:marTop w:val="0"/>
              <w:marBottom w:val="0"/>
              <w:divBdr>
                <w:top w:val="none" w:sz="0" w:space="0" w:color="auto"/>
                <w:left w:val="none" w:sz="0" w:space="0" w:color="auto"/>
                <w:bottom w:val="none" w:sz="0" w:space="0" w:color="auto"/>
                <w:right w:val="none" w:sz="0" w:space="0" w:color="auto"/>
              </w:divBdr>
              <w:divsChild>
                <w:div w:id="479350888">
                  <w:marLeft w:val="0"/>
                  <w:marRight w:val="0"/>
                  <w:marTop w:val="0"/>
                  <w:marBottom w:val="0"/>
                  <w:divBdr>
                    <w:top w:val="none" w:sz="0" w:space="0" w:color="auto"/>
                    <w:left w:val="none" w:sz="0" w:space="0" w:color="auto"/>
                    <w:bottom w:val="none" w:sz="0" w:space="0" w:color="auto"/>
                    <w:right w:val="none" w:sz="0" w:space="0" w:color="auto"/>
                  </w:divBdr>
                  <w:divsChild>
                    <w:div w:id="10494405">
                      <w:marLeft w:val="0"/>
                      <w:marRight w:val="0"/>
                      <w:marTop w:val="0"/>
                      <w:marBottom w:val="0"/>
                      <w:divBdr>
                        <w:top w:val="none" w:sz="0" w:space="0" w:color="auto"/>
                        <w:left w:val="none" w:sz="0" w:space="0" w:color="auto"/>
                        <w:bottom w:val="none" w:sz="0" w:space="0" w:color="auto"/>
                        <w:right w:val="none" w:sz="0" w:space="0" w:color="auto"/>
                      </w:divBdr>
                      <w:divsChild>
                        <w:div w:id="123427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57167">
                  <w:marLeft w:val="0"/>
                  <w:marRight w:val="0"/>
                  <w:marTop w:val="0"/>
                  <w:marBottom w:val="0"/>
                  <w:divBdr>
                    <w:top w:val="none" w:sz="0" w:space="0" w:color="auto"/>
                    <w:left w:val="none" w:sz="0" w:space="0" w:color="auto"/>
                    <w:bottom w:val="none" w:sz="0" w:space="0" w:color="auto"/>
                    <w:right w:val="none" w:sz="0" w:space="0" w:color="auto"/>
                  </w:divBdr>
                  <w:divsChild>
                    <w:div w:id="1213811565">
                      <w:marLeft w:val="0"/>
                      <w:marRight w:val="0"/>
                      <w:marTop w:val="0"/>
                      <w:marBottom w:val="0"/>
                      <w:divBdr>
                        <w:top w:val="none" w:sz="0" w:space="0" w:color="auto"/>
                        <w:left w:val="none" w:sz="0" w:space="0" w:color="auto"/>
                        <w:bottom w:val="none" w:sz="0" w:space="0" w:color="auto"/>
                        <w:right w:val="none" w:sz="0" w:space="0" w:color="auto"/>
                      </w:divBdr>
                      <w:divsChild>
                        <w:div w:id="186792692">
                          <w:marLeft w:val="0"/>
                          <w:marRight w:val="0"/>
                          <w:marTop w:val="0"/>
                          <w:marBottom w:val="0"/>
                          <w:divBdr>
                            <w:top w:val="none" w:sz="0" w:space="0" w:color="auto"/>
                            <w:left w:val="none" w:sz="0" w:space="0" w:color="auto"/>
                            <w:bottom w:val="none" w:sz="0" w:space="0" w:color="auto"/>
                            <w:right w:val="none" w:sz="0" w:space="0" w:color="auto"/>
                          </w:divBdr>
                        </w:div>
                      </w:divsChild>
                    </w:div>
                    <w:div w:id="10221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762420">
          <w:marLeft w:val="0"/>
          <w:marRight w:val="0"/>
          <w:marTop w:val="0"/>
          <w:marBottom w:val="0"/>
          <w:divBdr>
            <w:top w:val="none" w:sz="0" w:space="0" w:color="auto"/>
            <w:left w:val="none" w:sz="0" w:space="0" w:color="auto"/>
            <w:bottom w:val="none" w:sz="0" w:space="0" w:color="auto"/>
            <w:right w:val="none" w:sz="0" w:space="0" w:color="auto"/>
          </w:divBdr>
          <w:divsChild>
            <w:div w:id="821970105">
              <w:marLeft w:val="0"/>
              <w:marRight w:val="0"/>
              <w:marTop w:val="0"/>
              <w:marBottom w:val="0"/>
              <w:divBdr>
                <w:top w:val="none" w:sz="0" w:space="0" w:color="auto"/>
                <w:left w:val="none" w:sz="0" w:space="0" w:color="auto"/>
                <w:bottom w:val="none" w:sz="0" w:space="0" w:color="auto"/>
                <w:right w:val="none" w:sz="0" w:space="0" w:color="auto"/>
              </w:divBdr>
              <w:divsChild>
                <w:div w:id="189300723">
                  <w:marLeft w:val="0"/>
                  <w:marRight w:val="0"/>
                  <w:marTop w:val="0"/>
                  <w:marBottom w:val="0"/>
                  <w:divBdr>
                    <w:top w:val="none" w:sz="0" w:space="0" w:color="auto"/>
                    <w:left w:val="none" w:sz="0" w:space="0" w:color="auto"/>
                    <w:bottom w:val="none" w:sz="0" w:space="0" w:color="auto"/>
                    <w:right w:val="none" w:sz="0" w:space="0" w:color="auto"/>
                  </w:divBdr>
                  <w:divsChild>
                    <w:div w:id="646207394">
                      <w:marLeft w:val="0"/>
                      <w:marRight w:val="0"/>
                      <w:marTop w:val="0"/>
                      <w:marBottom w:val="0"/>
                      <w:divBdr>
                        <w:top w:val="none" w:sz="0" w:space="0" w:color="auto"/>
                        <w:left w:val="none" w:sz="0" w:space="0" w:color="auto"/>
                        <w:bottom w:val="none" w:sz="0" w:space="0" w:color="auto"/>
                        <w:right w:val="none" w:sz="0" w:space="0" w:color="auto"/>
                      </w:divBdr>
                      <w:divsChild>
                        <w:div w:id="1855801894">
                          <w:marLeft w:val="0"/>
                          <w:marRight w:val="0"/>
                          <w:marTop w:val="0"/>
                          <w:marBottom w:val="0"/>
                          <w:divBdr>
                            <w:top w:val="none" w:sz="0" w:space="0" w:color="auto"/>
                            <w:left w:val="none" w:sz="0" w:space="0" w:color="auto"/>
                            <w:bottom w:val="none" w:sz="0" w:space="0" w:color="auto"/>
                            <w:right w:val="none" w:sz="0" w:space="0" w:color="auto"/>
                          </w:divBdr>
                          <w:divsChild>
                            <w:div w:id="1742676840">
                              <w:marLeft w:val="0"/>
                              <w:marRight w:val="0"/>
                              <w:marTop w:val="0"/>
                              <w:marBottom w:val="0"/>
                              <w:divBdr>
                                <w:top w:val="none" w:sz="0" w:space="0" w:color="auto"/>
                                <w:left w:val="none" w:sz="0" w:space="0" w:color="auto"/>
                                <w:bottom w:val="none" w:sz="0" w:space="0" w:color="auto"/>
                                <w:right w:val="none" w:sz="0" w:space="0" w:color="auto"/>
                              </w:divBdr>
                              <w:divsChild>
                                <w:div w:id="1989623361">
                                  <w:marLeft w:val="0"/>
                                  <w:marRight w:val="0"/>
                                  <w:marTop w:val="0"/>
                                  <w:marBottom w:val="0"/>
                                  <w:divBdr>
                                    <w:top w:val="none" w:sz="0" w:space="0" w:color="auto"/>
                                    <w:left w:val="none" w:sz="0" w:space="0" w:color="auto"/>
                                    <w:bottom w:val="none" w:sz="0" w:space="0" w:color="auto"/>
                                    <w:right w:val="none" w:sz="0" w:space="0" w:color="auto"/>
                                  </w:divBdr>
                                  <w:divsChild>
                                    <w:div w:id="489099668">
                                      <w:marLeft w:val="0"/>
                                      <w:marRight w:val="0"/>
                                      <w:marTop w:val="0"/>
                                      <w:marBottom w:val="0"/>
                                      <w:divBdr>
                                        <w:top w:val="none" w:sz="0" w:space="0" w:color="auto"/>
                                        <w:left w:val="none" w:sz="0" w:space="0" w:color="auto"/>
                                        <w:bottom w:val="none" w:sz="0" w:space="0" w:color="auto"/>
                                        <w:right w:val="none" w:sz="0" w:space="0" w:color="auto"/>
                                      </w:divBdr>
                                      <w:divsChild>
                                        <w:div w:id="484781887">
                                          <w:marLeft w:val="0"/>
                                          <w:marRight w:val="0"/>
                                          <w:marTop w:val="0"/>
                                          <w:marBottom w:val="0"/>
                                          <w:divBdr>
                                            <w:top w:val="none" w:sz="0" w:space="0" w:color="auto"/>
                                            <w:left w:val="none" w:sz="0" w:space="0" w:color="auto"/>
                                            <w:bottom w:val="none" w:sz="0" w:space="0" w:color="auto"/>
                                            <w:right w:val="none" w:sz="0" w:space="0" w:color="auto"/>
                                          </w:divBdr>
                                        </w:div>
                                      </w:divsChild>
                                    </w:div>
                                    <w:div w:id="1146976292">
                                      <w:marLeft w:val="0"/>
                                      <w:marRight w:val="0"/>
                                      <w:marTop w:val="0"/>
                                      <w:marBottom w:val="0"/>
                                      <w:divBdr>
                                        <w:top w:val="none" w:sz="0" w:space="0" w:color="auto"/>
                                        <w:left w:val="none" w:sz="0" w:space="0" w:color="auto"/>
                                        <w:bottom w:val="none" w:sz="0" w:space="0" w:color="auto"/>
                                        <w:right w:val="none" w:sz="0" w:space="0" w:color="auto"/>
                                      </w:divBdr>
                                      <w:divsChild>
                                        <w:div w:id="805857699">
                                          <w:marLeft w:val="0"/>
                                          <w:marRight w:val="0"/>
                                          <w:marTop w:val="0"/>
                                          <w:marBottom w:val="0"/>
                                          <w:divBdr>
                                            <w:top w:val="none" w:sz="0" w:space="0" w:color="auto"/>
                                            <w:left w:val="none" w:sz="0" w:space="0" w:color="auto"/>
                                            <w:bottom w:val="none" w:sz="0" w:space="0" w:color="auto"/>
                                            <w:right w:val="none" w:sz="0" w:space="0" w:color="auto"/>
                                          </w:divBdr>
                                        </w:div>
                                      </w:divsChild>
                                    </w:div>
                                    <w:div w:id="466581655">
                                      <w:marLeft w:val="0"/>
                                      <w:marRight w:val="0"/>
                                      <w:marTop w:val="0"/>
                                      <w:marBottom w:val="0"/>
                                      <w:divBdr>
                                        <w:top w:val="none" w:sz="0" w:space="0" w:color="auto"/>
                                        <w:left w:val="none" w:sz="0" w:space="0" w:color="auto"/>
                                        <w:bottom w:val="none" w:sz="0" w:space="0" w:color="auto"/>
                                        <w:right w:val="none" w:sz="0" w:space="0" w:color="auto"/>
                                      </w:divBdr>
                                      <w:divsChild>
                                        <w:div w:id="94865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5478831">
          <w:marLeft w:val="0"/>
          <w:marRight w:val="0"/>
          <w:marTop w:val="0"/>
          <w:marBottom w:val="0"/>
          <w:divBdr>
            <w:top w:val="none" w:sz="0" w:space="0" w:color="auto"/>
            <w:left w:val="none" w:sz="0" w:space="0" w:color="auto"/>
            <w:bottom w:val="none" w:sz="0" w:space="0" w:color="auto"/>
            <w:right w:val="none" w:sz="0" w:space="0" w:color="auto"/>
          </w:divBdr>
          <w:divsChild>
            <w:div w:id="1330208351">
              <w:marLeft w:val="0"/>
              <w:marRight w:val="0"/>
              <w:marTop w:val="0"/>
              <w:marBottom w:val="0"/>
              <w:divBdr>
                <w:top w:val="none" w:sz="0" w:space="0" w:color="auto"/>
                <w:left w:val="none" w:sz="0" w:space="0" w:color="auto"/>
                <w:bottom w:val="none" w:sz="0" w:space="0" w:color="auto"/>
                <w:right w:val="none" w:sz="0" w:space="0" w:color="auto"/>
              </w:divBdr>
              <w:divsChild>
                <w:div w:id="344282443">
                  <w:marLeft w:val="0"/>
                  <w:marRight w:val="0"/>
                  <w:marTop w:val="0"/>
                  <w:marBottom w:val="0"/>
                  <w:divBdr>
                    <w:top w:val="none" w:sz="0" w:space="0" w:color="auto"/>
                    <w:left w:val="none" w:sz="0" w:space="0" w:color="auto"/>
                    <w:bottom w:val="none" w:sz="0" w:space="0" w:color="auto"/>
                    <w:right w:val="none" w:sz="0" w:space="0" w:color="auto"/>
                  </w:divBdr>
                  <w:divsChild>
                    <w:div w:id="802237177">
                      <w:marLeft w:val="0"/>
                      <w:marRight w:val="0"/>
                      <w:marTop w:val="0"/>
                      <w:marBottom w:val="0"/>
                      <w:divBdr>
                        <w:top w:val="none" w:sz="0" w:space="0" w:color="auto"/>
                        <w:left w:val="none" w:sz="0" w:space="0" w:color="auto"/>
                        <w:bottom w:val="none" w:sz="0" w:space="0" w:color="auto"/>
                        <w:right w:val="none" w:sz="0" w:space="0" w:color="auto"/>
                      </w:divBdr>
                      <w:divsChild>
                        <w:div w:id="505367425">
                          <w:marLeft w:val="0"/>
                          <w:marRight w:val="0"/>
                          <w:marTop w:val="0"/>
                          <w:marBottom w:val="0"/>
                          <w:divBdr>
                            <w:top w:val="none" w:sz="0" w:space="0" w:color="auto"/>
                            <w:left w:val="none" w:sz="0" w:space="0" w:color="auto"/>
                            <w:bottom w:val="none" w:sz="0" w:space="0" w:color="auto"/>
                            <w:right w:val="none" w:sz="0" w:space="0" w:color="auto"/>
                          </w:divBdr>
                          <w:divsChild>
                            <w:div w:id="169970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87135">
          <w:marLeft w:val="0"/>
          <w:marRight w:val="0"/>
          <w:marTop w:val="0"/>
          <w:marBottom w:val="0"/>
          <w:divBdr>
            <w:top w:val="none" w:sz="0" w:space="0" w:color="auto"/>
            <w:left w:val="none" w:sz="0" w:space="0" w:color="auto"/>
            <w:bottom w:val="none" w:sz="0" w:space="0" w:color="auto"/>
            <w:right w:val="none" w:sz="0" w:space="0" w:color="auto"/>
          </w:divBdr>
          <w:divsChild>
            <w:div w:id="234752571">
              <w:marLeft w:val="0"/>
              <w:marRight w:val="0"/>
              <w:marTop w:val="0"/>
              <w:marBottom w:val="0"/>
              <w:divBdr>
                <w:top w:val="none" w:sz="0" w:space="0" w:color="auto"/>
                <w:left w:val="none" w:sz="0" w:space="0" w:color="auto"/>
                <w:bottom w:val="none" w:sz="0" w:space="0" w:color="auto"/>
                <w:right w:val="none" w:sz="0" w:space="0" w:color="auto"/>
              </w:divBdr>
              <w:divsChild>
                <w:div w:id="30495550">
                  <w:marLeft w:val="0"/>
                  <w:marRight w:val="0"/>
                  <w:marTop w:val="0"/>
                  <w:marBottom w:val="0"/>
                  <w:divBdr>
                    <w:top w:val="none" w:sz="0" w:space="0" w:color="auto"/>
                    <w:left w:val="none" w:sz="0" w:space="0" w:color="auto"/>
                    <w:bottom w:val="none" w:sz="0" w:space="0" w:color="auto"/>
                    <w:right w:val="none" w:sz="0" w:space="0" w:color="auto"/>
                  </w:divBdr>
                  <w:divsChild>
                    <w:div w:id="457644290">
                      <w:marLeft w:val="0"/>
                      <w:marRight w:val="0"/>
                      <w:marTop w:val="0"/>
                      <w:marBottom w:val="0"/>
                      <w:divBdr>
                        <w:top w:val="none" w:sz="0" w:space="0" w:color="auto"/>
                        <w:left w:val="none" w:sz="0" w:space="0" w:color="auto"/>
                        <w:bottom w:val="none" w:sz="0" w:space="0" w:color="auto"/>
                        <w:right w:val="none" w:sz="0" w:space="0" w:color="auto"/>
                      </w:divBdr>
                      <w:divsChild>
                        <w:div w:id="706487096">
                          <w:marLeft w:val="0"/>
                          <w:marRight w:val="0"/>
                          <w:marTop w:val="0"/>
                          <w:marBottom w:val="0"/>
                          <w:divBdr>
                            <w:top w:val="none" w:sz="0" w:space="0" w:color="auto"/>
                            <w:left w:val="none" w:sz="0" w:space="0" w:color="auto"/>
                            <w:bottom w:val="none" w:sz="0" w:space="0" w:color="auto"/>
                            <w:right w:val="none" w:sz="0" w:space="0" w:color="auto"/>
                          </w:divBdr>
                          <w:divsChild>
                            <w:div w:id="1620141061">
                              <w:marLeft w:val="0"/>
                              <w:marRight w:val="0"/>
                              <w:marTop w:val="0"/>
                              <w:marBottom w:val="0"/>
                              <w:divBdr>
                                <w:top w:val="none" w:sz="0" w:space="0" w:color="auto"/>
                                <w:left w:val="none" w:sz="0" w:space="0" w:color="auto"/>
                                <w:bottom w:val="none" w:sz="0" w:space="0" w:color="auto"/>
                                <w:right w:val="none" w:sz="0" w:space="0" w:color="auto"/>
                              </w:divBdr>
                            </w:div>
                            <w:div w:id="1333295664">
                              <w:marLeft w:val="0"/>
                              <w:marRight w:val="0"/>
                              <w:marTop w:val="0"/>
                              <w:marBottom w:val="0"/>
                              <w:divBdr>
                                <w:top w:val="none" w:sz="0" w:space="0" w:color="auto"/>
                                <w:left w:val="none" w:sz="0" w:space="0" w:color="auto"/>
                                <w:bottom w:val="none" w:sz="0" w:space="0" w:color="auto"/>
                                <w:right w:val="none" w:sz="0" w:space="0" w:color="auto"/>
                              </w:divBdr>
                              <w:divsChild>
                                <w:div w:id="1582786626">
                                  <w:marLeft w:val="0"/>
                                  <w:marRight w:val="0"/>
                                  <w:marTop w:val="0"/>
                                  <w:marBottom w:val="0"/>
                                  <w:divBdr>
                                    <w:top w:val="none" w:sz="0" w:space="0" w:color="auto"/>
                                    <w:left w:val="none" w:sz="0" w:space="0" w:color="auto"/>
                                    <w:bottom w:val="none" w:sz="0" w:space="0" w:color="auto"/>
                                    <w:right w:val="none" w:sz="0" w:space="0" w:color="auto"/>
                                  </w:divBdr>
                                  <w:divsChild>
                                    <w:div w:id="295456659">
                                      <w:marLeft w:val="0"/>
                                      <w:marRight w:val="0"/>
                                      <w:marTop w:val="0"/>
                                      <w:marBottom w:val="0"/>
                                      <w:divBdr>
                                        <w:top w:val="none" w:sz="0" w:space="0" w:color="auto"/>
                                        <w:left w:val="none" w:sz="0" w:space="0" w:color="auto"/>
                                        <w:bottom w:val="none" w:sz="0" w:space="0" w:color="auto"/>
                                        <w:right w:val="none" w:sz="0" w:space="0" w:color="auto"/>
                                      </w:divBdr>
                                    </w:div>
                                    <w:div w:id="1496069611">
                                      <w:marLeft w:val="0"/>
                                      <w:marRight w:val="0"/>
                                      <w:marTop w:val="0"/>
                                      <w:marBottom w:val="0"/>
                                      <w:divBdr>
                                        <w:top w:val="none" w:sz="0" w:space="0" w:color="auto"/>
                                        <w:left w:val="none" w:sz="0" w:space="0" w:color="auto"/>
                                        <w:bottom w:val="none" w:sz="0" w:space="0" w:color="auto"/>
                                        <w:right w:val="none" w:sz="0" w:space="0" w:color="auto"/>
                                      </w:divBdr>
                                    </w:div>
                                    <w:div w:id="2085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791984">
                          <w:marLeft w:val="0"/>
                          <w:marRight w:val="0"/>
                          <w:marTop w:val="0"/>
                          <w:marBottom w:val="0"/>
                          <w:divBdr>
                            <w:top w:val="none" w:sz="0" w:space="0" w:color="auto"/>
                            <w:left w:val="none" w:sz="0" w:space="0" w:color="auto"/>
                            <w:bottom w:val="none" w:sz="0" w:space="0" w:color="auto"/>
                            <w:right w:val="none" w:sz="0" w:space="0" w:color="auto"/>
                          </w:divBdr>
                          <w:divsChild>
                            <w:div w:id="511989036">
                              <w:marLeft w:val="0"/>
                              <w:marRight w:val="0"/>
                              <w:marTop w:val="0"/>
                              <w:marBottom w:val="0"/>
                              <w:divBdr>
                                <w:top w:val="none" w:sz="0" w:space="0" w:color="auto"/>
                                <w:left w:val="none" w:sz="0" w:space="0" w:color="auto"/>
                                <w:bottom w:val="none" w:sz="0" w:space="0" w:color="auto"/>
                                <w:right w:val="none" w:sz="0" w:space="0" w:color="auto"/>
                              </w:divBdr>
                            </w:div>
                            <w:div w:id="93326282">
                              <w:marLeft w:val="0"/>
                              <w:marRight w:val="0"/>
                              <w:marTop w:val="0"/>
                              <w:marBottom w:val="0"/>
                              <w:divBdr>
                                <w:top w:val="none" w:sz="0" w:space="0" w:color="auto"/>
                                <w:left w:val="none" w:sz="0" w:space="0" w:color="auto"/>
                                <w:bottom w:val="none" w:sz="0" w:space="0" w:color="auto"/>
                                <w:right w:val="none" w:sz="0" w:space="0" w:color="auto"/>
                              </w:divBdr>
                              <w:divsChild>
                                <w:div w:id="330529651">
                                  <w:marLeft w:val="0"/>
                                  <w:marRight w:val="0"/>
                                  <w:marTop w:val="0"/>
                                  <w:marBottom w:val="0"/>
                                  <w:divBdr>
                                    <w:top w:val="none" w:sz="0" w:space="0" w:color="auto"/>
                                    <w:left w:val="none" w:sz="0" w:space="0" w:color="auto"/>
                                    <w:bottom w:val="none" w:sz="0" w:space="0" w:color="auto"/>
                                    <w:right w:val="none" w:sz="0" w:space="0" w:color="auto"/>
                                  </w:divBdr>
                                  <w:divsChild>
                                    <w:div w:id="875120414">
                                      <w:marLeft w:val="0"/>
                                      <w:marRight w:val="0"/>
                                      <w:marTop w:val="0"/>
                                      <w:marBottom w:val="0"/>
                                      <w:divBdr>
                                        <w:top w:val="none" w:sz="0" w:space="0" w:color="auto"/>
                                        <w:left w:val="none" w:sz="0" w:space="0" w:color="auto"/>
                                        <w:bottom w:val="none" w:sz="0" w:space="0" w:color="auto"/>
                                        <w:right w:val="none" w:sz="0" w:space="0" w:color="auto"/>
                                      </w:divBdr>
                                    </w:div>
                                    <w:div w:id="148415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727293">
                          <w:marLeft w:val="0"/>
                          <w:marRight w:val="0"/>
                          <w:marTop w:val="0"/>
                          <w:marBottom w:val="0"/>
                          <w:divBdr>
                            <w:top w:val="none" w:sz="0" w:space="0" w:color="auto"/>
                            <w:left w:val="none" w:sz="0" w:space="0" w:color="auto"/>
                            <w:bottom w:val="none" w:sz="0" w:space="0" w:color="auto"/>
                            <w:right w:val="none" w:sz="0" w:space="0" w:color="auto"/>
                          </w:divBdr>
                          <w:divsChild>
                            <w:div w:id="316690540">
                              <w:marLeft w:val="0"/>
                              <w:marRight w:val="0"/>
                              <w:marTop w:val="0"/>
                              <w:marBottom w:val="0"/>
                              <w:divBdr>
                                <w:top w:val="none" w:sz="0" w:space="0" w:color="auto"/>
                                <w:left w:val="none" w:sz="0" w:space="0" w:color="auto"/>
                                <w:bottom w:val="none" w:sz="0" w:space="0" w:color="auto"/>
                                <w:right w:val="none" w:sz="0" w:space="0" w:color="auto"/>
                              </w:divBdr>
                            </w:div>
                            <w:div w:id="757167795">
                              <w:marLeft w:val="0"/>
                              <w:marRight w:val="0"/>
                              <w:marTop w:val="0"/>
                              <w:marBottom w:val="0"/>
                              <w:divBdr>
                                <w:top w:val="none" w:sz="0" w:space="0" w:color="auto"/>
                                <w:left w:val="none" w:sz="0" w:space="0" w:color="auto"/>
                                <w:bottom w:val="none" w:sz="0" w:space="0" w:color="auto"/>
                                <w:right w:val="none" w:sz="0" w:space="0" w:color="auto"/>
                              </w:divBdr>
                              <w:divsChild>
                                <w:div w:id="1136030309">
                                  <w:marLeft w:val="0"/>
                                  <w:marRight w:val="0"/>
                                  <w:marTop w:val="0"/>
                                  <w:marBottom w:val="0"/>
                                  <w:divBdr>
                                    <w:top w:val="none" w:sz="0" w:space="0" w:color="auto"/>
                                    <w:left w:val="none" w:sz="0" w:space="0" w:color="auto"/>
                                    <w:bottom w:val="none" w:sz="0" w:space="0" w:color="auto"/>
                                    <w:right w:val="none" w:sz="0" w:space="0" w:color="auto"/>
                                  </w:divBdr>
                                  <w:divsChild>
                                    <w:div w:id="1603033045">
                                      <w:marLeft w:val="0"/>
                                      <w:marRight w:val="0"/>
                                      <w:marTop w:val="0"/>
                                      <w:marBottom w:val="0"/>
                                      <w:divBdr>
                                        <w:top w:val="none" w:sz="0" w:space="0" w:color="auto"/>
                                        <w:left w:val="none" w:sz="0" w:space="0" w:color="auto"/>
                                        <w:bottom w:val="none" w:sz="0" w:space="0" w:color="auto"/>
                                        <w:right w:val="none" w:sz="0" w:space="0" w:color="auto"/>
                                      </w:divBdr>
                                    </w:div>
                                    <w:div w:id="403796108">
                                      <w:marLeft w:val="0"/>
                                      <w:marRight w:val="0"/>
                                      <w:marTop w:val="0"/>
                                      <w:marBottom w:val="0"/>
                                      <w:divBdr>
                                        <w:top w:val="none" w:sz="0" w:space="0" w:color="auto"/>
                                        <w:left w:val="none" w:sz="0" w:space="0" w:color="auto"/>
                                        <w:bottom w:val="none" w:sz="0" w:space="0" w:color="auto"/>
                                        <w:right w:val="none" w:sz="0" w:space="0" w:color="auto"/>
                                      </w:divBdr>
                                    </w:div>
                                    <w:div w:id="14427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7545983">
          <w:marLeft w:val="0"/>
          <w:marRight w:val="0"/>
          <w:marTop w:val="0"/>
          <w:marBottom w:val="0"/>
          <w:divBdr>
            <w:top w:val="none" w:sz="0" w:space="0" w:color="auto"/>
            <w:left w:val="none" w:sz="0" w:space="0" w:color="auto"/>
            <w:bottom w:val="none" w:sz="0" w:space="0" w:color="auto"/>
            <w:right w:val="none" w:sz="0" w:space="0" w:color="auto"/>
          </w:divBdr>
          <w:divsChild>
            <w:div w:id="1802723438">
              <w:marLeft w:val="0"/>
              <w:marRight w:val="0"/>
              <w:marTop w:val="0"/>
              <w:marBottom w:val="0"/>
              <w:divBdr>
                <w:top w:val="none" w:sz="0" w:space="0" w:color="auto"/>
                <w:left w:val="none" w:sz="0" w:space="0" w:color="auto"/>
                <w:bottom w:val="none" w:sz="0" w:space="0" w:color="auto"/>
                <w:right w:val="none" w:sz="0" w:space="0" w:color="auto"/>
              </w:divBdr>
              <w:divsChild>
                <w:div w:id="1889367528">
                  <w:marLeft w:val="0"/>
                  <w:marRight w:val="0"/>
                  <w:marTop w:val="0"/>
                  <w:marBottom w:val="0"/>
                  <w:divBdr>
                    <w:top w:val="none" w:sz="0" w:space="0" w:color="auto"/>
                    <w:left w:val="none" w:sz="0" w:space="0" w:color="auto"/>
                    <w:bottom w:val="none" w:sz="0" w:space="0" w:color="auto"/>
                    <w:right w:val="none" w:sz="0" w:space="0" w:color="auto"/>
                  </w:divBdr>
                </w:div>
              </w:divsChild>
            </w:div>
            <w:div w:id="1058554055">
              <w:marLeft w:val="0"/>
              <w:marRight w:val="0"/>
              <w:marTop w:val="0"/>
              <w:marBottom w:val="0"/>
              <w:divBdr>
                <w:top w:val="none" w:sz="0" w:space="0" w:color="auto"/>
                <w:left w:val="none" w:sz="0" w:space="0" w:color="auto"/>
                <w:bottom w:val="none" w:sz="0" w:space="0" w:color="auto"/>
                <w:right w:val="none" w:sz="0" w:space="0" w:color="auto"/>
              </w:divBdr>
              <w:divsChild>
                <w:div w:id="1545021898">
                  <w:marLeft w:val="0"/>
                  <w:marRight w:val="0"/>
                  <w:marTop w:val="0"/>
                  <w:marBottom w:val="0"/>
                  <w:divBdr>
                    <w:top w:val="none" w:sz="0" w:space="0" w:color="auto"/>
                    <w:left w:val="none" w:sz="0" w:space="0" w:color="auto"/>
                    <w:bottom w:val="none" w:sz="0" w:space="0" w:color="auto"/>
                    <w:right w:val="none" w:sz="0" w:space="0" w:color="auto"/>
                  </w:divBdr>
                  <w:divsChild>
                    <w:div w:id="2005476893">
                      <w:marLeft w:val="0"/>
                      <w:marRight w:val="0"/>
                      <w:marTop w:val="0"/>
                      <w:marBottom w:val="0"/>
                      <w:divBdr>
                        <w:top w:val="none" w:sz="0" w:space="0" w:color="auto"/>
                        <w:left w:val="none" w:sz="0" w:space="0" w:color="auto"/>
                        <w:bottom w:val="none" w:sz="0" w:space="0" w:color="auto"/>
                        <w:right w:val="none" w:sz="0" w:space="0" w:color="auto"/>
                      </w:divBdr>
                    </w:div>
                    <w:div w:id="82813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56962">
          <w:marLeft w:val="0"/>
          <w:marRight w:val="0"/>
          <w:marTop w:val="0"/>
          <w:marBottom w:val="0"/>
          <w:divBdr>
            <w:top w:val="none" w:sz="0" w:space="0" w:color="auto"/>
            <w:left w:val="none" w:sz="0" w:space="0" w:color="auto"/>
            <w:bottom w:val="none" w:sz="0" w:space="0" w:color="auto"/>
            <w:right w:val="none" w:sz="0" w:space="0" w:color="auto"/>
          </w:divBdr>
        </w:div>
        <w:div w:id="828640681">
          <w:marLeft w:val="0"/>
          <w:marRight w:val="0"/>
          <w:marTop w:val="0"/>
          <w:marBottom w:val="0"/>
          <w:divBdr>
            <w:top w:val="none" w:sz="0" w:space="0" w:color="auto"/>
            <w:left w:val="none" w:sz="0" w:space="0" w:color="auto"/>
            <w:bottom w:val="none" w:sz="0" w:space="0" w:color="auto"/>
            <w:right w:val="none" w:sz="0" w:space="0" w:color="auto"/>
          </w:divBdr>
        </w:div>
        <w:div w:id="552540369">
          <w:marLeft w:val="0"/>
          <w:marRight w:val="0"/>
          <w:marTop w:val="0"/>
          <w:marBottom w:val="0"/>
          <w:divBdr>
            <w:top w:val="none" w:sz="0" w:space="0" w:color="auto"/>
            <w:left w:val="none" w:sz="0" w:space="0" w:color="auto"/>
            <w:bottom w:val="none" w:sz="0" w:space="0" w:color="auto"/>
            <w:right w:val="none" w:sz="0" w:space="0" w:color="auto"/>
          </w:divBdr>
        </w:div>
        <w:div w:id="18660940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4057080">
          <w:blockQuote w:val="1"/>
          <w:marLeft w:val="720"/>
          <w:marRight w:val="720"/>
          <w:marTop w:val="100"/>
          <w:marBottom w:val="100"/>
          <w:divBdr>
            <w:top w:val="none" w:sz="0" w:space="0" w:color="auto"/>
            <w:left w:val="none" w:sz="0" w:space="0" w:color="auto"/>
            <w:bottom w:val="none" w:sz="0" w:space="0" w:color="auto"/>
            <w:right w:val="none" w:sz="0" w:space="0" w:color="auto"/>
          </w:divBdr>
        </w:div>
        <w:div w:id="105345873">
          <w:marLeft w:val="0"/>
          <w:marRight w:val="0"/>
          <w:marTop w:val="0"/>
          <w:marBottom w:val="0"/>
          <w:divBdr>
            <w:top w:val="none" w:sz="0" w:space="0" w:color="auto"/>
            <w:left w:val="none" w:sz="0" w:space="0" w:color="auto"/>
            <w:bottom w:val="none" w:sz="0" w:space="0" w:color="auto"/>
            <w:right w:val="none" w:sz="0" w:space="0" w:color="auto"/>
          </w:divBdr>
        </w:div>
        <w:div w:id="274018941">
          <w:marLeft w:val="0"/>
          <w:marRight w:val="0"/>
          <w:marTop w:val="0"/>
          <w:marBottom w:val="0"/>
          <w:divBdr>
            <w:top w:val="none" w:sz="0" w:space="0" w:color="auto"/>
            <w:left w:val="none" w:sz="0" w:space="0" w:color="auto"/>
            <w:bottom w:val="none" w:sz="0" w:space="0" w:color="auto"/>
            <w:right w:val="none" w:sz="0" w:space="0" w:color="auto"/>
          </w:divBdr>
        </w:div>
        <w:div w:id="885943910">
          <w:marLeft w:val="0"/>
          <w:marRight w:val="0"/>
          <w:marTop w:val="0"/>
          <w:marBottom w:val="0"/>
          <w:divBdr>
            <w:top w:val="none" w:sz="0" w:space="0" w:color="auto"/>
            <w:left w:val="none" w:sz="0" w:space="0" w:color="auto"/>
            <w:bottom w:val="none" w:sz="0" w:space="0" w:color="auto"/>
            <w:right w:val="none" w:sz="0" w:space="0" w:color="auto"/>
          </w:divBdr>
          <w:divsChild>
            <w:div w:id="974529783">
              <w:marLeft w:val="0"/>
              <w:marRight w:val="0"/>
              <w:marTop w:val="0"/>
              <w:marBottom w:val="0"/>
              <w:divBdr>
                <w:top w:val="none" w:sz="0" w:space="0" w:color="auto"/>
                <w:left w:val="none" w:sz="0" w:space="0" w:color="auto"/>
                <w:bottom w:val="none" w:sz="0" w:space="0" w:color="auto"/>
                <w:right w:val="none" w:sz="0" w:space="0" w:color="auto"/>
              </w:divBdr>
              <w:divsChild>
                <w:div w:id="2056807592">
                  <w:marLeft w:val="0"/>
                  <w:marRight w:val="0"/>
                  <w:marTop w:val="0"/>
                  <w:marBottom w:val="0"/>
                  <w:divBdr>
                    <w:top w:val="none" w:sz="0" w:space="0" w:color="auto"/>
                    <w:left w:val="none" w:sz="0" w:space="0" w:color="auto"/>
                    <w:bottom w:val="none" w:sz="0" w:space="0" w:color="auto"/>
                    <w:right w:val="none" w:sz="0" w:space="0" w:color="auto"/>
                  </w:divBdr>
                </w:div>
                <w:div w:id="1669870477">
                  <w:marLeft w:val="0"/>
                  <w:marRight w:val="0"/>
                  <w:marTop w:val="0"/>
                  <w:marBottom w:val="0"/>
                  <w:divBdr>
                    <w:top w:val="none" w:sz="0" w:space="0" w:color="auto"/>
                    <w:left w:val="none" w:sz="0" w:space="0" w:color="auto"/>
                    <w:bottom w:val="none" w:sz="0" w:space="0" w:color="auto"/>
                    <w:right w:val="none" w:sz="0" w:space="0" w:color="auto"/>
                  </w:divBdr>
                  <w:divsChild>
                    <w:div w:id="6357961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736062">
          <w:blockQuote w:val="1"/>
          <w:marLeft w:val="720"/>
          <w:marRight w:val="720"/>
          <w:marTop w:val="100"/>
          <w:marBottom w:val="100"/>
          <w:divBdr>
            <w:top w:val="none" w:sz="0" w:space="0" w:color="auto"/>
            <w:left w:val="none" w:sz="0" w:space="0" w:color="auto"/>
            <w:bottom w:val="none" w:sz="0" w:space="0" w:color="auto"/>
            <w:right w:val="none" w:sz="0" w:space="0" w:color="auto"/>
          </w:divBdr>
        </w:div>
        <w:div w:id="201094693">
          <w:marLeft w:val="0"/>
          <w:marRight w:val="0"/>
          <w:marTop w:val="0"/>
          <w:marBottom w:val="0"/>
          <w:divBdr>
            <w:top w:val="none" w:sz="0" w:space="0" w:color="auto"/>
            <w:left w:val="none" w:sz="0" w:space="0" w:color="auto"/>
            <w:bottom w:val="none" w:sz="0" w:space="0" w:color="auto"/>
            <w:right w:val="none" w:sz="0" w:space="0" w:color="auto"/>
          </w:divBdr>
        </w:div>
        <w:div w:id="37095163">
          <w:marLeft w:val="0"/>
          <w:marRight w:val="0"/>
          <w:marTop w:val="0"/>
          <w:marBottom w:val="0"/>
          <w:divBdr>
            <w:top w:val="none" w:sz="0" w:space="0" w:color="auto"/>
            <w:left w:val="none" w:sz="0" w:space="0" w:color="auto"/>
            <w:bottom w:val="none" w:sz="0" w:space="0" w:color="auto"/>
            <w:right w:val="none" w:sz="0" w:space="0" w:color="auto"/>
          </w:divBdr>
        </w:div>
        <w:div w:id="1496729278">
          <w:marLeft w:val="0"/>
          <w:marRight w:val="0"/>
          <w:marTop w:val="0"/>
          <w:marBottom w:val="0"/>
          <w:divBdr>
            <w:top w:val="none" w:sz="0" w:space="0" w:color="auto"/>
            <w:left w:val="none" w:sz="0" w:space="0" w:color="auto"/>
            <w:bottom w:val="none" w:sz="0" w:space="0" w:color="auto"/>
            <w:right w:val="none" w:sz="0" w:space="0" w:color="auto"/>
          </w:divBdr>
        </w:div>
        <w:div w:id="1269698236">
          <w:marLeft w:val="0"/>
          <w:marRight w:val="0"/>
          <w:marTop w:val="0"/>
          <w:marBottom w:val="0"/>
          <w:divBdr>
            <w:top w:val="none" w:sz="0" w:space="0" w:color="auto"/>
            <w:left w:val="none" w:sz="0" w:space="0" w:color="auto"/>
            <w:bottom w:val="none" w:sz="0" w:space="0" w:color="auto"/>
            <w:right w:val="none" w:sz="0" w:space="0" w:color="auto"/>
          </w:divBdr>
        </w:div>
        <w:div w:id="1723017624">
          <w:marLeft w:val="0"/>
          <w:marRight w:val="0"/>
          <w:marTop w:val="0"/>
          <w:marBottom w:val="0"/>
          <w:divBdr>
            <w:top w:val="none" w:sz="0" w:space="0" w:color="auto"/>
            <w:left w:val="none" w:sz="0" w:space="0" w:color="auto"/>
            <w:bottom w:val="none" w:sz="0" w:space="0" w:color="auto"/>
            <w:right w:val="none" w:sz="0" w:space="0" w:color="auto"/>
          </w:divBdr>
          <w:divsChild>
            <w:div w:id="532613870">
              <w:marLeft w:val="0"/>
              <w:marRight w:val="0"/>
              <w:marTop w:val="0"/>
              <w:marBottom w:val="0"/>
              <w:divBdr>
                <w:top w:val="none" w:sz="0" w:space="0" w:color="auto"/>
                <w:left w:val="none" w:sz="0" w:space="0" w:color="auto"/>
                <w:bottom w:val="none" w:sz="0" w:space="0" w:color="auto"/>
                <w:right w:val="none" w:sz="0" w:space="0" w:color="auto"/>
              </w:divBdr>
            </w:div>
          </w:divsChild>
        </w:div>
        <w:div w:id="1869174661">
          <w:marLeft w:val="0"/>
          <w:marRight w:val="0"/>
          <w:marTop w:val="0"/>
          <w:marBottom w:val="0"/>
          <w:divBdr>
            <w:top w:val="none" w:sz="0" w:space="0" w:color="auto"/>
            <w:left w:val="none" w:sz="0" w:space="0" w:color="auto"/>
            <w:bottom w:val="none" w:sz="0" w:space="0" w:color="auto"/>
            <w:right w:val="none" w:sz="0" w:space="0" w:color="auto"/>
          </w:divBdr>
        </w:div>
        <w:div w:id="30039460">
          <w:marLeft w:val="0"/>
          <w:marRight w:val="0"/>
          <w:marTop w:val="0"/>
          <w:marBottom w:val="0"/>
          <w:divBdr>
            <w:top w:val="none" w:sz="0" w:space="0" w:color="auto"/>
            <w:left w:val="none" w:sz="0" w:space="0" w:color="auto"/>
            <w:bottom w:val="none" w:sz="0" w:space="0" w:color="auto"/>
            <w:right w:val="none" w:sz="0" w:space="0" w:color="auto"/>
          </w:divBdr>
          <w:divsChild>
            <w:div w:id="1972397670">
              <w:marLeft w:val="0"/>
              <w:marRight w:val="0"/>
              <w:marTop w:val="0"/>
              <w:marBottom w:val="0"/>
              <w:divBdr>
                <w:top w:val="none" w:sz="0" w:space="0" w:color="auto"/>
                <w:left w:val="none" w:sz="0" w:space="0" w:color="auto"/>
                <w:bottom w:val="none" w:sz="0" w:space="0" w:color="auto"/>
                <w:right w:val="none" w:sz="0" w:space="0" w:color="auto"/>
              </w:divBdr>
            </w:div>
          </w:divsChild>
        </w:div>
        <w:div w:id="48573602">
          <w:marLeft w:val="0"/>
          <w:marRight w:val="0"/>
          <w:marTop w:val="0"/>
          <w:marBottom w:val="0"/>
          <w:divBdr>
            <w:top w:val="none" w:sz="0" w:space="0" w:color="auto"/>
            <w:left w:val="none" w:sz="0" w:space="0" w:color="auto"/>
            <w:bottom w:val="none" w:sz="0" w:space="0" w:color="auto"/>
            <w:right w:val="none" w:sz="0" w:space="0" w:color="auto"/>
          </w:divBdr>
        </w:div>
        <w:div w:id="1383021372">
          <w:marLeft w:val="0"/>
          <w:marRight w:val="0"/>
          <w:marTop w:val="0"/>
          <w:marBottom w:val="0"/>
          <w:divBdr>
            <w:top w:val="none" w:sz="0" w:space="0" w:color="auto"/>
            <w:left w:val="none" w:sz="0" w:space="0" w:color="auto"/>
            <w:bottom w:val="none" w:sz="0" w:space="0" w:color="auto"/>
            <w:right w:val="none" w:sz="0" w:space="0" w:color="auto"/>
          </w:divBdr>
        </w:div>
        <w:div w:id="1720548323">
          <w:marLeft w:val="0"/>
          <w:marRight w:val="0"/>
          <w:marTop w:val="0"/>
          <w:marBottom w:val="0"/>
          <w:divBdr>
            <w:top w:val="none" w:sz="0" w:space="0" w:color="auto"/>
            <w:left w:val="none" w:sz="0" w:space="0" w:color="auto"/>
            <w:bottom w:val="none" w:sz="0" w:space="0" w:color="auto"/>
            <w:right w:val="none" w:sz="0" w:space="0" w:color="auto"/>
          </w:divBdr>
        </w:div>
        <w:div w:id="1671709737">
          <w:marLeft w:val="0"/>
          <w:marRight w:val="0"/>
          <w:marTop w:val="0"/>
          <w:marBottom w:val="0"/>
          <w:divBdr>
            <w:top w:val="none" w:sz="0" w:space="0" w:color="auto"/>
            <w:left w:val="none" w:sz="0" w:space="0" w:color="auto"/>
            <w:bottom w:val="none" w:sz="0" w:space="0" w:color="auto"/>
            <w:right w:val="none" w:sz="0" w:space="0" w:color="auto"/>
          </w:divBdr>
        </w:div>
      </w:divsChild>
    </w:div>
    <w:div w:id="179629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Grain" TargetMode="External"/><Relationship Id="rId299" Type="http://schemas.openxmlformats.org/officeDocument/2006/relationships/hyperlink" Target="https://en.wikipedia.org/wiki/Corn_Laws" TargetMode="External"/><Relationship Id="rId21" Type="http://schemas.openxmlformats.org/officeDocument/2006/relationships/hyperlink" Target="https://links.message.bloomberg.com/s/c/54L2K4Mvx7-yHY1cN2Mvwd8TdZuDEMcEk4OkmK0BP1eihW0_wQI7MkK5jZY0fRhefseyyZefgQiAj6e6kJjfmhx5aAx0KHYn7KIBw6V3vTEldD8xHqZ3MNLAY01WADFHIkCkGAwr2dfk2MEn1y476PID_YcAgG1uKP5bmFzTCXXTLdAhCfQS6BQTk_C6kzyWgM06OZDladZv-xbH2b0YcNJVX5jQ-ZicWlgvvShxupfqAOLLXs-XxZ_jBjf82rgA-sTzohhh4n0T9haX6W3ZfSXWGhxB9jYMBSSTfsQW3GkIWCsQ502Bulmo5XzORwjVpW86u6TqbN2SziCkzeZb5VSHh4Bxy-1LgBFiWAITHgU87IRuqnamdOVgM00gajehHmORybzqskLjyiBZNZ9aYHqBZPqD2RxDgVOIos2LODOWkkrTk95zyQ81rFPBxAnVGJ6uSiDq-he_Rik3Q72sXiEBbt_06SRqd1DRgyn439P2b8wtskRQ_5tqYBrBytzSZUUWythB6Id2YrmDRxgd7ycSw9fp8w/HxOerFyMPmuKFDQeiTq64lYDq15kwdDY/6" TargetMode="External"/><Relationship Id="rId63" Type="http://schemas.openxmlformats.org/officeDocument/2006/relationships/image" Target="media/image10.jpeg"/><Relationship Id="rId159" Type="http://schemas.openxmlformats.org/officeDocument/2006/relationships/hyperlink" Target="https://en.wikipedia.org/wiki/Corn_Laws" TargetMode="External"/><Relationship Id="rId324" Type="http://schemas.openxmlformats.org/officeDocument/2006/relationships/hyperlink" Target="https://en.wikipedia.org/wiki/Corn_Laws" TargetMode="External"/><Relationship Id="rId366" Type="http://schemas.openxmlformats.org/officeDocument/2006/relationships/hyperlink" Target="https://en.wikipedia.org/wiki/Ely_and_Littleport_riots_of_1816" TargetMode="External"/><Relationship Id="rId170" Type="http://schemas.openxmlformats.org/officeDocument/2006/relationships/hyperlink" Target="https://en.wikipedia.org/wiki/Year_Without_a_Summer" TargetMode="External"/><Relationship Id="rId226" Type="http://schemas.openxmlformats.org/officeDocument/2006/relationships/hyperlink" Target="https://en.wikipedia.org/wiki/Thomas_Carlyle" TargetMode="External"/><Relationship Id="rId433" Type="http://schemas.openxmlformats.org/officeDocument/2006/relationships/hyperlink" Target="https://www.nber.org/system/files/working_papers/w28142/w28142.pdf" TargetMode="External"/><Relationship Id="rId268" Type="http://schemas.openxmlformats.org/officeDocument/2006/relationships/hyperlink" Target="https://en.wikipedia.org/wiki/Lord_George_Bentinck" TargetMode="External"/><Relationship Id="rId32" Type="http://schemas.openxmlformats.org/officeDocument/2006/relationships/hyperlink" Target="https://links.message.bloomberg.com/s/c/8xta8zW10glyQXYKAhlsI5DkkCw9DKJsXe2O9b-eC3sNMD8c9OK9J50ykgYdqDiVVflGCxFPX32_473IOOSjl0sB4xnky-FLQRb0lUJVLFCI_8VLEWuGM75BGXE9mP-AFDKhtJBzjprEeLmlLb9_Ww9_k9QCuwQmFDm_-h31ytRAqmV95rMLUyCCzrx0IANyZp5iUXoQap43krmlGEDAVb939US0H195HZqgjrtzGEQAwcCAMYCbMVpDXpE48voEOZEaunl1Mo6cJX2lSAgROjtPFfaB2dsPENsU6Q1pvGpxVwZfp36EXjculiTcoE46Kt31Xr1uOCVDUYqezv-bjA9x3UGHmrbrpoSg-dsfNA8_Jeerbzv-mgVwgaA/hgLkmGcD24xUD40NpGbulwuGGOfCdXp2/6" TargetMode="External"/><Relationship Id="rId74" Type="http://schemas.openxmlformats.org/officeDocument/2006/relationships/hyperlink" Target="https://links.message.bloomberg.com/s/c/4VfiJ41mcM453aFf94vzzeeOIQHY-2byx_Yyo5TE7xApl4a4woWX0Cu3y5B85B-DOdVneWZLdzKAQLXSn-2GHupBOMIUGo74JMxauaYL7W2pZFEEmXg64hEEnesUOZJiaXKkyx67d6W49O8X83TfkxNySsD3JrDOdfbi9f0LEJiPeyCeLmdIF19Pqa0BDW5_TzRNiCftnPniFL01C7Lv5R1xFru_ijXNSJEtVOzgz4hrIe9hfvjeUKIt_ThoKUR5m0NBkJDbb-dwckSiV0ZWs5fyXvREm0xU8soK9RF0ICDAPGTXmWLaLGjYiHAUemRHm0XXD1K4A9KwaFg0ZFN058MqYmzX8OJImHnt3TWY9xY-tCPHxi3Qu0BOfWOBqVEKqC8R1uJO47e0y4ITkfNwKnv-5vD-nSf1yHjVyqOgnfX89_xT3iaeIvkyjIJ4m9USrkM5RJ7WU-2ljFenzTG1FKk-0qWq2dbCRfa7MoLdOZ51-jJEYh1ets1AVBzblW4Wjo8P6y10DpISS-xpPxWVuK7Ouaehj6OitNj9gf2YkMlXVByzFI_6LMeZI_MO4A9Eqfhlqlk64kyJ98R36i3TEka4QSPXlOT7TDj8F5fgN3Qr5bxx837F_idUBultzn-sE1we7qvPBD8rp6JC-ILcH_6KaRdmtXSAT6_KE-0TlgyjVW8FT1Fba1Xtrnkf74q6PkBf6u6xuGZxrZKMkD7wG2cMR1lAoLAmEDwb5HNEKMFs0ZfLiLcj7D_cfaOj7xrJsJGDJ0rW6nKcEp7VqbJO7vL6bAsoTFEJM7o6GgXPJDwQygmOTRPKlCsbOw4zXKu_ElNKt3ywNZguvlX8o2iu4EuebYm1mg/IEUKcxnnCDQSq83ZPZuXgxCNX_u5p7pS/6" TargetMode="External"/><Relationship Id="rId128" Type="http://schemas.openxmlformats.org/officeDocument/2006/relationships/hyperlink" Target="https://en.wikipedia.org/wiki/Corn_Laws" TargetMode="External"/><Relationship Id="rId335" Type="http://schemas.openxmlformats.org/officeDocument/2006/relationships/hyperlink" Target="http://www.victorianweb.org/history/hist5.html" TargetMode="External"/><Relationship Id="rId377" Type="http://schemas.openxmlformats.org/officeDocument/2006/relationships/hyperlink" Target="https://www.jstor.org/stable/422226" TargetMode="External"/><Relationship Id="rId5" Type="http://schemas.openxmlformats.org/officeDocument/2006/relationships/image" Target="media/image1.png"/><Relationship Id="rId181" Type="http://schemas.openxmlformats.org/officeDocument/2006/relationships/image" Target="media/image23.jpeg"/><Relationship Id="rId237" Type="http://schemas.openxmlformats.org/officeDocument/2006/relationships/hyperlink" Target="https://en.wikipedia.org/wiki/Great_Famine_(Ireland)" TargetMode="External"/><Relationship Id="rId402" Type="http://schemas.openxmlformats.org/officeDocument/2006/relationships/hyperlink" Target="https://en.wikipedia.org/wiki/OCLC_(identifier)" TargetMode="External"/><Relationship Id="rId279" Type="http://schemas.openxmlformats.org/officeDocument/2006/relationships/hyperlink" Target="https://en.wikipedia.org/wiki/Peelite" TargetMode="External"/><Relationship Id="rId444" Type="http://schemas.openxmlformats.org/officeDocument/2006/relationships/hyperlink" Target="https://en.wikipedia.org/wiki/ISBN_(identifier)" TargetMode="External"/><Relationship Id="rId43" Type="http://schemas.openxmlformats.org/officeDocument/2006/relationships/hyperlink" Target="https://links.message.bloomberg.com/s/c/sY-A_U3hBTtVexYeXfuVXStdSnpsDWNC8UF8KVf3lCliwp0zWyjBBIWO5pWLN2bFZbV8UhdE7XBvrRdR1gEi1kH3Pra_bbr74gunyo4-PwKbHvp-R8pvEHj4ZdJUh88xWdkM4ph9rNAuEzcr2_9FNcqu-S-Z72KnKrfMLlnZ9CrxPwZxfrOR8K-xocWn__g36cv35Jrp3_q2pWbnB33hIQQyeaBzbbsdW27IMxdb8XjIA3qHLuEn-tRs6x6m77xQlJsHKCy3XTcwNOM5li57F8MkPghOwtCZCKyiMGsgY7ICEU_TlVm15P5jGc7ZBYraBubI7t0DfxAyzswjbhyLxwhTIVhQxsOi-ZizosY2oXU6NVx2Ff14rCxRGJKeoV__Gan9njkI2WypGT5IDWaeDr0p6X3SeBVJWniE9p_uS38nAnxuBBgFUxpIq9w_xYi-GyYCXKKpiWGOfToC0f9QGhhIgKCeAakf1DEzm9ZRJrC94EFvJssDqRIYjZCZcD_HN15Zjtkq/XjA_f3uWlj_hvJXK7MOcjpTA6L3Ekma0/6" TargetMode="External"/><Relationship Id="rId139" Type="http://schemas.openxmlformats.org/officeDocument/2006/relationships/hyperlink" Target="https://en.wikipedia.org/wiki/Export_subsidy" TargetMode="External"/><Relationship Id="rId290" Type="http://schemas.openxmlformats.org/officeDocument/2006/relationships/hyperlink" Target="https://en.wikipedia.org/wiki/Prairie" TargetMode="External"/><Relationship Id="rId304" Type="http://schemas.openxmlformats.org/officeDocument/2006/relationships/hyperlink" Target="https://en.wikipedia.org/wiki/Corn_Laws" TargetMode="External"/><Relationship Id="rId346" Type="http://schemas.openxmlformats.org/officeDocument/2006/relationships/hyperlink" Target="https://doi.org/10.1093%2Fej%2Fueab029" TargetMode="External"/><Relationship Id="rId388" Type="http://schemas.openxmlformats.org/officeDocument/2006/relationships/hyperlink" Target="https://en.wikipedia.org/wiki/Corn_Laws" TargetMode="External"/><Relationship Id="rId85" Type="http://schemas.openxmlformats.org/officeDocument/2006/relationships/image" Target="media/image16.png"/><Relationship Id="rId150" Type="http://schemas.openxmlformats.org/officeDocument/2006/relationships/hyperlink" Target="https://en.wikipedia.org/wiki/Corn_Laws" TargetMode="External"/><Relationship Id="rId192" Type="http://schemas.openxmlformats.org/officeDocument/2006/relationships/hyperlink" Target="https://en.wikipedia.org/wiki/9_Geo._4" TargetMode="External"/><Relationship Id="rId206" Type="http://schemas.openxmlformats.org/officeDocument/2006/relationships/hyperlink" Target="https://en.wikipedia.org/wiki/United_Kingdom_National_Accounts_%E2%80%93_The_Blue_Book" TargetMode="External"/><Relationship Id="rId413" Type="http://schemas.openxmlformats.org/officeDocument/2006/relationships/hyperlink" Target="https://en.wikipedia.org/wiki/The_Great_Hunger:_Ireland_1845%E2%80%931849" TargetMode="External"/><Relationship Id="rId248" Type="http://schemas.openxmlformats.org/officeDocument/2006/relationships/hyperlink" Target="https://en.wikipedia.org/wiki/Corn_Laws" TargetMode="External"/><Relationship Id="rId12" Type="http://schemas.openxmlformats.org/officeDocument/2006/relationships/hyperlink" Target="https://links.message.bloomberg.com/s/c/12eBIv8RKHWOjrjJQAKmle-t0pTbGf_ONtjpcLqlq8M-LWFgnvQy7PilwWIwWQUCJpFEqyahB74r7Gz3Io4msN5q7jKDK52572FsaNhxvz0H5im3OzfY0hiBFbWGPBBOUqIJvTNjSxAH457tuPe-ZjYZHUDM4q5wRB0PHFnhoPYu2Cv1zI2DNM4nx4GNwijHMtBL-oL9aivZCrCVIbgqgFIZ2XT_hYC5szTPq8OorcRpqnEZk76fK5J0D7fAy7cnbRbcHfehJJcYaGO69Jq0uXsMMJj4MPHhpTJeGgznG9yXlJAhsPDyIRt27Fm_2a2p4aj8MwH405Z729EjXNs8Gw6bJ4pdN-FPc_-jMtXGV5mlBeklVQqjB8FDJKoruxt36DaimZDYh96H61nN6GpIATzmFdo3L3m-fbJr-DYLO2G32jlAAA/2phLrPvGyQe2Gd0X9t1JHQHXs_-qwXPv/6" TargetMode="External"/><Relationship Id="rId108" Type="http://schemas.openxmlformats.org/officeDocument/2006/relationships/control" Target="activeX/activeX5.xml"/><Relationship Id="rId315" Type="http://schemas.openxmlformats.org/officeDocument/2006/relationships/hyperlink" Target="https://en.wikipedia.org/wiki/Corn_Laws" TargetMode="External"/><Relationship Id="rId357" Type="http://schemas.openxmlformats.org/officeDocument/2006/relationships/hyperlink" Target="http://www.math.grin.edu/~simpsone/Teaching/Romantics/ellen.html" TargetMode="External"/><Relationship Id="rId54" Type="http://schemas.openxmlformats.org/officeDocument/2006/relationships/hyperlink" Target="https://links.message.bloomberg.com/s/c/9bgngi-92TLN3SafrnpAcRC8W1ZySFLkbv82Izm6-ym_Y7bO4f8tqcxiskB_ygNBW7fkkNcu_R1wDYLUcprS9qJPpfLQsoVMFVkhcLiI03GPsmr5YOaKsrHvz9yZjI8TxdRXa4sI7B7hs4IBpgVViSSDR3Pr5KI0cPBoX-4BWSIMxCPg2WDi3bDb0GkLwO3lvkicduJ7ah9EVHSgOkIM6PtEx2vNz59RMLXcTSirQAXd8fEGbUjMezMiRm5RRKahBGQHwgYmRIKuj5CUUN4fiL9t-x3TVgHsCA0s3_jEhBQ7I1uZHuNfifdTvrtq6XwQaPjM4kuo_7RyzRWQfZ0u4NxzSFjBGSBfeR6_fgsj3SQsyOPbfaOvoAQCwoAHoRCCvm_OdWw4VmjRc_G8jm1lbswntaxLnA_7Eiln8kTl2bpjfluSQeU/GtkuTAhntGp6SyOqNAWMBz-JU3g3GqNr/6" TargetMode="External"/><Relationship Id="rId96" Type="http://schemas.openxmlformats.org/officeDocument/2006/relationships/image" Target="media/image20.png"/><Relationship Id="rId161" Type="http://schemas.openxmlformats.org/officeDocument/2006/relationships/hyperlink" Target="https://en.wikipedia.org/wiki/Fair_price" TargetMode="External"/><Relationship Id="rId217" Type="http://schemas.openxmlformats.org/officeDocument/2006/relationships/hyperlink" Target="https://en.wikipedia.org/wiki/Richard_Monckton_Milnes,_1st_Baron_Houghton" TargetMode="External"/><Relationship Id="rId399" Type="http://schemas.openxmlformats.org/officeDocument/2006/relationships/hyperlink" Target="https://en.wikipedia.org/wiki/St._Martin%27s_Press" TargetMode="External"/><Relationship Id="rId259" Type="http://schemas.openxmlformats.org/officeDocument/2006/relationships/hyperlink" Target="https://en.wikipedia.org/wiki/Corn_Laws" TargetMode="External"/><Relationship Id="rId424" Type="http://schemas.openxmlformats.org/officeDocument/2006/relationships/hyperlink" Target="https://en.wikipedia.org/wiki/Special:BookSources/0-00-686366-3" TargetMode="External"/><Relationship Id="rId23" Type="http://schemas.openxmlformats.org/officeDocument/2006/relationships/hyperlink" Target="https://links.message.bloomberg.com/s/c/RA-xJwCzLItMXWc14BHO1zKecQpBGn-rr7vG--C5ZlBVn3lMn2K7-WNOjOe7hg18x2kR7wrukte8f_pvmqduPIjQmeqI09C8qXDl_wwcN5wSXXiGHX9yDigOvnW3E8iWNKUuJt94nzUEWOWCcSNMAPhMCrsSWDtr8x7P8ON8fdwr9yPFZ9vrXUIqmUA4ciXMtW0mmw1cqN_8SbVtGSzrYUAZs1yUnMe_Xn4gfjP_jyOeMHpyugS7_d1rglBjUEJrxWNpAiv8kmfVgdTOIbnwCo5FaKFMRwJVP4RGWnIi5PzTrme2sBFyJ4MzaxO6x-d6KydOEjXTISyyAyhTAO4t9rdZNmRpedyOUnExE5AcI5df4uaMqPar57B73Zqw4a1u0P0VuOtm3pwowr3Ujyva-Ba2BYpIPX_w53zq4VvK4JBjfBZAJOWkGk4Sy8Yc7AZPWF3bt8kDehFSLDP2V67cw2Die6tEWwfqzoxmNBFZtHeM7wZBC6ApE-1KTvo/NpOwmz5klMRvD1O6oY03p1vFNuFW_1NU/6" TargetMode="External"/><Relationship Id="rId119" Type="http://schemas.openxmlformats.org/officeDocument/2006/relationships/hyperlink" Target="https://en.wikipedia.org/wiki/British_English" TargetMode="External"/><Relationship Id="rId270" Type="http://schemas.openxmlformats.org/officeDocument/2006/relationships/hyperlink" Target="https://en.wikipedia.org/wiki/Reading_(legislature)" TargetMode="External"/><Relationship Id="rId326" Type="http://schemas.openxmlformats.org/officeDocument/2006/relationships/hyperlink" Target="https://en.wikipedia.org/wiki/Vagrancy_Act_1824" TargetMode="External"/><Relationship Id="rId65" Type="http://schemas.openxmlformats.org/officeDocument/2006/relationships/hyperlink" Target="https://links.message.bloomberg.com/s/c/-_zfCBBNHoD5elu0mwmEXKBcZglpcB680FDItBM5Jx5HUdJ8T6nJyjAyPG4uKEDSDkEPUC3vOvH9ZDYj90QJ2j58QOT6e0qzMbxzK72qTshawOfH47WL7_bsGgfrVhjJKECXKY5RPcP31e2r7WnrCf7hIUr7WjYhUIXgSngx99uQEdIyPhlg2bLcumIg4U7z6ggWUcu8k4wUKf2TRE40yveA-CdKWcyOdfx2oAc4S9YgNqdTbJJ_l_RWPJTjpVGZotbPO2-J-BJnnZrenBmjXtUTYhQYHr3yXGDZxwqhqDYA9C0oAttD6u952XqzpumItQpG3HnemY-fP8VnS7KrfNhvg3i9n4fvebhb8SxtZLum66ePlksZXet8qJIZF_PYNafe88KpTYQR7vHGl46qvD6exKNstlxh6CaRAXXrQ-7MaJ095cr_Mpq5GblXg0xYpRU4TYU4AxVU-TGZmJxnWOgpNmLEq8AONAZ2NI69s_kSKPpLpHlU2mVmeLqO2cQZNHx1RqA7CMC3DOisCBp744Cf3Asa7ywkuW0KymkxVJ0QCAM4hAGYngIzs1yGqUPKsh11iiVB0AI4iw/JHj9OG7Pq-2g0qSNXjflWYOShTsgda7e/6" TargetMode="External"/><Relationship Id="rId130" Type="http://schemas.openxmlformats.org/officeDocument/2006/relationships/hyperlink" Target="https://en.wikipedia.org/wiki/Robert_Peel" TargetMode="External"/><Relationship Id="rId368" Type="http://schemas.openxmlformats.org/officeDocument/2006/relationships/hyperlink" Target="https://en.wikipedia.org/wiki/Corn_Laws" TargetMode="External"/><Relationship Id="rId172" Type="http://schemas.openxmlformats.org/officeDocument/2006/relationships/hyperlink" Target="https://en.wikipedia.org/wiki/Corn_Laws" TargetMode="External"/><Relationship Id="rId228" Type="http://schemas.openxmlformats.org/officeDocument/2006/relationships/hyperlink" Target="https://en.wikipedia.org/wiki/Corn_Laws" TargetMode="External"/><Relationship Id="rId435" Type="http://schemas.openxmlformats.org/officeDocument/2006/relationships/hyperlink" Target="https://en.wikipedia.org/wiki/JSTOR_(identifier)" TargetMode="External"/><Relationship Id="rId281" Type="http://schemas.openxmlformats.org/officeDocument/2006/relationships/hyperlink" Target="https://en.wikipedia.org/wiki/William_Ewart_Gladstone" TargetMode="External"/><Relationship Id="rId337" Type="http://schemas.openxmlformats.org/officeDocument/2006/relationships/hyperlink" Target="https://doi.org/10.1016%2F0014-4983%2890%2990007-L" TargetMode="External"/><Relationship Id="rId34" Type="http://schemas.openxmlformats.org/officeDocument/2006/relationships/hyperlink" Target="https://links.message.bloomberg.com/s/c/Ob7D9ulFQeLxN8sRu-qQHeSoopxHk5sCr5Dbr3Ll2WmOmsIiwEGUGjHtgVWNJ7EUrZQRD2XfK3aHmwTqzegRr94_0-u57mW6N9nZ3_tv56laX_-d5_LOnhJClwUCiTyBStEo9gdyxWffyGjWn1omwC1HwlIY5XbU4kV9cMqyal1iugrEXH1Qf6t8Ir1PC1DJUHKzL4ePtDLzpOlhJyd4lhI1ABeRUWQ2yQAoStnAK12Rq9W0UR08EufjQ9J3Rq6Htjgv5l1DwOAHO8lFtSzJPphKu2s_G5vprzW1vScJ9asDPON-H6vcp5QwXV2KSq7kh2OgPKXaTPJVPI9xpJIs83cveoVvRRlT7i9HduXz1C2QUt8LSbNVPrWWhRg/p8HprtHvCvTj4Gr2wlnBebvSpbW5PqIC/6" TargetMode="External"/><Relationship Id="rId76" Type="http://schemas.openxmlformats.org/officeDocument/2006/relationships/hyperlink" Target="https://links.message.bloomberg.com/s/c/bDdDrKC38jMjXIOqsxqh2snepfjjR_5ABSFcqRPGcvGpHm5Bcu1mLUDM46cVoyR_K2tPYeBUsXL3XcdtLhXJXG6Fo69rhYJwx2Blcxdo77Kx-8cB7DDg7uXx0UKfJdRrW_Mx7-nfXsP1TYhQXOcXv1En38An4F7_Q6knRB_MUODsbrLsotmhildD9DWVBAWmGv2ijxHeb56aBzgPt89uggghBggGpBHfXQVDalRQEmbcSDRtfH4YAmxpqFU-WfRvLGH458j-4flRr8xfuGM3Y2xvUP-BpxItggRDgdORWp-9hXeEqbIHMeviAEhsynR7kR2yPx1QtRf6XnAYPrIDj0xA4Ed4KGGEDFfqJc7P3DFeV5g5mq9c-Ye_lScO_A5DwQ4fzg9JEdaHXl8uT8LqzUECBEcRfeiWCQSh1XRunrRlSNpEp5jv81p0rjPZeZoY_c0BGsTeirvPnLPB9t5UU8xKFr7RP67zRK2Txi5qOOw-Ez_SF9SJF_u4VVVaTbdYhLjS3lf3itaqcuKQn7vkx6hmOmTXlmDrDT-y-0x5Ka0/OWiglxg4SpzrEb_-JN1BVY9z0Qa1YeyM/6" TargetMode="External"/><Relationship Id="rId141" Type="http://schemas.openxmlformats.org/officeDocument/2006/relationships/hyperlink" Target="https://en.wikipedia.org/wiki/Malt" TargetMode="External"/><Relationship Id="rId379" Type="http://schemas.openxmlformats.org/officeDocument/2006/relationships/hyperlink" Target="https://doi.org/10.1111%2Fj.1468-0343.1989.tb00004.x" TargetMode="External"/><Relationship Id="rId7" Type="http://schemas.openxmlformats.org/officeDocument/2006/relationships/image" Target="media/image2.png"/><Relationship Id="rId183" Type="http://schemas.openxmlformats.org/officeDocument/2006/relationships/hyperlink" Target="https://en.wikipedia.org/wiki/Exeter_Hall" TargetMode="External"/><Relationship Id="rId239" Type="http://schemas.openxmlformats.org/officeDocument/2006/relationships/hyperlink" Target="https://en.wikipedia.org/wiki/Great_Famine_(Ireland)" TargetMode="External"/><Relationship Id="rId390" Type="http://schemas.openxmlformats.org/officeDocument/2006/relationships/hyperlink" Target="https://en.wikipedia.org/wiki/Corn_Laws" TargetMode="External"/><Relationship Id="rId404" Type="http://schemas.openxmlformats.org/officeDocument/2006/relationships/hyperlink" Target="https://en.wikipedia.org/wiki/Robert_Ensor" TargetMode="External"/><Relationship Id="rId446" Type="http://schemas.openxmlformats.org/officeDocument/2006/relationships/hyperlink" Target="https://archive.org/details/englishagricult00cairgoog/page/n6/mode/1up" TargetMode="External"/><Relationship Id="rId250" Type="http://schemas.openxmlformats.org/officeDocument/2006/relationships/hyperlink" Target="https://en.wikipedia.org/wiki/Corn_Laws" TargetMode="External"/><Relationship Id="rId292" Type="http://schemas.openxmlformats.org/officeDocument/2006/relationships/hyperlink" Target="https://en.wikipedia.org/wiki/Corn_Laws" TargetMode="External"/><Relationship Id="rId306" Type="http://schemas.openxmlformats.org/officeDocument/2006/relationships/hyperlink" Target="https://en.wikipedia.org/wiki/Corn_Laws" TargetMode="External"/><Relationship Id="rId45" Type="http://schemas.openxmlformats.org/officeDocument/2006/relationships/hyperlink" Target="https://links.message.bloomberg.com/s/c/NVuvep8rAg5W57YA0lGXh07uHAonz9EOTRXRtLJ7_LcGk98vAWfTpPLZGSsntB-Amd6fooZdRqqRvvJIQEmscIjkAQxocDvxDB8EPIk4ne3R1tAvQnS89UIFXxB8-0f1Xa4pFtXLjJwYl4bWgrCkJcWwBPtTC14CHL7uXJcJrNsZBfVK7D6X7txkGYs7jxDMMNxJzzKZmmfIguusQ5zTbmpD3DkxigaqrrhUS7tUExF06V18DDfpD1mPOCmuRGue65nh4vZm5P678mGRBBFYylskODO7KYp540n_M-TYwwmLw4ztWms2e9Gec1x20n0TDzw-j1hgSk62dsCNEOGGUgfuKREOIsAOVtvAZPVbWD9zZjGJ-TsdoXA-TIY/u1n_KlDS8li2z7AfISSRRPKcleOGOMTy/6" TargetMode="External"/><Relationship Id="rId87" Type="http://schemas.openxmlformats.org/officeDocument/2006/relationships/image" Target="media/image17.png"/><Relationship Id="rId110" Type="http://schemas.openxmlformats.org/officeDocument/2006/relationships/control" Target="activeX/activeX7.xml"/><Relationship Id="rId348" Type="http://schemas.openxmlformats.org/officeDocument/2006/relationships/hyperlink" Target="https://search.worldcat.org/issn/0013-0133" TargetMode="External"/><Relationship Id="rId152" Type="http://schemas.openxmlformats.org/officeDocument/2006/relationships/hyperlink" Target="https://en.wikipedia.org/wiki/Corn_Laws" TargetMode="External"/><Relationship Id="rId194" Type="http://schemas.openxmlformats.org/officeDocument/2006/relationships/hyperlink" Target="https://en.wikipedia.org/wiki/Corn_Laws" TargetMode="External"/><Relationship Id="rId208" Type="http://schemas.openxmlformats.org/officeDocument/2006/relationships/hyperlink" Target="https://en.wikipedia.org/wiki/The_Spectator" TargetMode="External"/><Relationship Id="rId415" Type="http://schemas.openxmlformats.org/officeDocument/2006/relationships/hyperlink" Target="https://en.wikipedia.org/wiki/Special:BookSources/978-0-14-014515-1" TargetMode="External"/><Relationship Id="rId261" Type="http://schemas.openxmlformats.org/officeDocument/2006/relationships/image" Target="media/image25.png"/><Relationship Id="rId14" Type="http://schemas.openxmlformats.org/officeDocument/2006/relationships/hyperlink" Target="https://links.message.bloomberg.com/s/c/LxMa9jML5-V_fPr_XoHydfUM8qNn5wpRUgh_jfoK_31mzLAumdzBzW_09buku1NRXveMFwIa85Hmb2QCPMrA4F9s_V76eLsX3iSpDkp7PLdHSeBU5XNZf2jdJco3l8oBsEJWKPeeAsO6EsC3hBiEg2pZ5_nCq1BjziLfq3Ie1U2yihogTDae99ErM6XfU1XrHNoHxM7Y5ccIAjmxPoHlmkBW0iFf3C1TYSWr_TQX6ZYfFW1HzM0ipaX--BV2_gAEjpAHfzu6apGHjTw_mImMcAo71K_MOhnzRFLkjk4aTzKBRz0mMC42cj-B6KUAyVwJjZzMgHSxzI36HznjKDsyVwtG5H5Jdfblfw0zUlNKnpXhgxLXloCgmgbOP5o/sNxJJQdn0XbkljHgU8fl0prT9f8-MyNw/6" TargetMode="External"/><Relationship Id="rId56" Type="http://schemas.openxmlformats.org/officeDocument/2006/relationships/image" Target="media/image9.png"/><Relationship Id="rId317" Type="http://schemas.openxmlformats.org/officeDocument/2006/relationships/hyperlink" Target="https://en.wikipedia.org/wiki/Corn_Laws" TargetMode="External"/><Relationship Id="rId359" Type="http://schemas.openxmlformats.org/officeDocument/2006/relationships/hyperlink" Target="https://archive.org/details/elementsarithme02morggoog" TargetMode="External"/><Relationship Id="rId98" Type="http://schemas.openxmlformats.org/officeDocument/2006/relationships/control" Target="activeX/activeX1.xml"/><Relationship Id="rId121" Type="http://schemas.openxmlformats.org/officeDocument/2006/relationships/hyperlink" Target="https://en.wikipedia.org/wiki/Oat" TargetMode="External"/><Relationship Id="rId163" Type="http://schemas.openxmlformats.org/officeDocument/2006/relationships/hyperlink" Target="https://en.wikipedia.org/wiki/Corn_Laws" TargetMode="External"/><Relationship Id="rId219" Type="http://schemas.openxmlformats.org/officeDocument/2006/relationships/hyperlink" Target="https://en.wikipedia.org/wiki/Asa_Briggs" TargetMode="External"/><Relationship Id="rId370" Type="http://schemas.openxmlformats.org/officeDocument/2006/relationships/hyperlink" Target="https://en.wikipedia.org/wiki/Corn_Laws" TargetMode="External"/><Relationship Id="rId426" Type="http://schemas.openxmlformats.org/officeDocument/2006/relationships/hyperlink" Target="https://www.jstor.org/stable/2592565" TargetMode="External"/><Relationship Id="rId230" Type="http://schemas.openxmlformats.org/officeDocument/2006/relationships/hyperlink" Target="https://en.wikipedia.org/wiki/Corn_Laws" TargetMode="External"/><Relationship Id="rId25" Type="http://schemas.openxmlformats.org/officeDocument/2006/relationships/hyperlink" Target="https://links.message.bloomberg.com/s/c/UEWj59V4DQGUYZVe2y7U5FUxgeev1BrYuStx26oIhv2_QEK7RL1cXMGeVShXbfVT_tU_6j2RIwYtB67_S8kxlXg59zmfw2aGddPD1wJhMnmM0Hd6pPEuS4h56xlkpkHtjU9szW_IifiJOGuFqOK0UjYgPMz2vCJyF28fVkEV-zw8mVi8OXprvZWORpxvIpcKwAShW7NhYtuKyKIy7ROzL5yK_hHZZJYLKPBeU0kuIFfOq1oDqH61UgTQhAVFx55rFHTG4cmZvgbpFpUOizxVuIAPTQHr1tfikNoqF3D1bu0NvnHg4oH1ceEkrLTfHmwXE4Q_Yy_QeCBTfiLWAa_wdQZk6tVJNG79GNWscQRM0vvUOwRMiT4-jhzfCas2fkNXJS0TrGF0Dp0OmtC4bXFsjH85RgCcE_VAk0bcuDSEup7mMV3suzEM5ZI8T5oMRTQloBc/CmSMNAxlDvlT_616JU2EAfGzmWoZ0vOW/6" TargetMode="External"/><Relationship Id="rId67" Type="http://schemas.openxmlformats.org/officeDocument/2006/relationships/hyperlink" Target="https://links.message.bloomberg.com/s/c/UkoglAdxD8gFOFNV6Gg6zVfi2C9fTujl24MLRqoun0KkETVDYqiFhLP3AQWdwRD65iNPsnZ16zZMf_x19c_eqleH_ihSypt54iMgynUd2daT1tosxkH4IHFg1_Oi69ADXNLA7MJE8ey30ZdK-YAbMdBwdcZlw4KgOUKBOoz6AGZTyG7un1qd5quKR75aj_a2mlOlvPiWJk1_SGByY5eXNiFjIdfkYhiawzhZipnBT40FgBUQanKZejloQXJsHWwxEE4rnA3JL4UedDLeS0U3Q1hCO4XFrq3zrUdI2zENfGStVw5Pw5_KWyTwa6fAI6n-oZiDqYg_VvjiLYALOPkbRPACFlaSyxxW2fNNEZEblqYFIJGVeCqrSWSWFT-1dX_w2gb1U1ogyoUOu2YtqtMdF01o6wUa_fgWcSAcT1KMx6F8i5TsH2I/FRY-BDRGxH_k-ManRnSIY46I911Wx0-w/6" TargetMode="External"/><Relationship Id="rId272" Type="http://schemas.openxmlformats.org/officeDocument/2006/relationships/hyperlink" Target="https://en.wikipedia.org/wiki/House_of_Lords" TargetMode="External"/><Relationship Id="rId328" Type="http://schemas.openxmlformats.org/officeDocument/2006/relationships/hyperlink" Target="https://en.wikipedia.org/wiki/Anti-Corn_Law_League" TargetMode="External"/><Relationship Id="rId132" Type="http://schemas.openxmlformats.org/officeDocument/2006/relationships/hyperlink" Target="https://en.wikipedia.org/wiki/Whigs_(British_political_party)" TargetMode="External"/><Relationship Id="rId174" Type="http://schemas.openxmlformats.org/officeDocument/2006/relationships/hyperlink" Target="https://en.wikipedia.org/wiki/Free_trade" TargetMode="External"/><Relationship Id="rId381" Type="http://schemas.openxmlformats.org/officeDocument/2006/relationships/hyperlink" Target="https://search.worldcat.org/issn/1468-0343" TargetMode="External"/><Relationship Id="rId241" Type="http://schemas.openxmlformats.org/officeDocument/2006/relationships/hyperlink" Target="https://en.wikipedia.org/wiki/Cabinet_of_the_United_Kingdom" TargetMode="External"/><Relationship Id="rId437" Type="http://schemas.openxmlformats.org/officeDocument/2006/relationships/hyperlink" Target="https://en.wikipedia.org/wiki/ISBN_(identifier)" TargetMode="External"/><Relationship Id="rId36" Type="http://schemas.openxmlformats.org/officeDocument/2006/relationships/hyperlink" Target="https://links.message.bloomberg.com/s/c/IrvukS3juGzCAYJluwRIqkaW9h-vE80lsLvhyrXUXHRMEwoFDnorHwNdd6SCRed40fMVuOXSYlfDHzP4V_hiOVhg3ndELY4ZZ1vpyBQ6IuP1S1HrWy3ay8go0ZMJkqUsMn9feekk7BCunEO_A8IFyWDBz2FB88xOVoG-UZt0jFwkl68MOyqVwY5kc63HYKGWHdseDLgisYwaujepC2hFfPsf8M1x-hl_H6MmQppPebRUL11tOhuNaKivCD8glBzXc85dgrs-ImvQAPsEInylTFEPyZRqqj6EFmVS9qFsuW8FzhIYN-6XBiZTlohKVPgPq9PikI7qjrKDtPN1OQUJ3p6QnN4dJI2q0AHhvBMzYz6FmKL1Z85iIH1rnbU/1BBma5ca5HkSB5t_NlKJrPskMXiAIXaV/6" TargetMode="External"/><Relationship Id="rId283" Type="http://schemas.openxmlformats.org/officeDocument/2006/relationships/hyperlink" Target="https://en.wikipedia.org/wiki/Corn_Laws" TargetMode="External"/><Relationship Id="rId339" Type="http://schemas.openxmlformats.org/officeDocument/2006/relationships/hyperlink" Target="https://www.cambridge.org/core/books/the-cambridge-economic-history-of-modern-britain/trade-discovery-mercantilism-and-technology/A0D309440D728FC14CC299FACB7A5876" TargetMode="External"/><Relationship Id="rId78" Type="http://schemas.openxmlformats.org/officeDocument/2006/relationships/hyperlink" Target="https://links.message.bloomberg.com/s/c/P017etH3LCCaHP5NtYFqiVd6HR7VuZSHQyo_r5Rfci61xBNkzIXPKo6fkt6ZSYRQEi2nlBIB7mWG8yf4eMZ7yxGuXacjdPnzLEjsgW5Io47hgEKZSbeOrpihjemHUSbv8tDScVrVghRGaYOmi_M1Zx5kLGc0hWVVG56Sv0yNaVRWJ3N1C8bxOnSNdQnSYiRcMr6eW_Bq6yQhXcuekV3LvFvl6ueMdsCWDJMOhs7BBkaGuI36KYXjqpzteFhd6MMHNyOoKGrT5UuYZ-X6ko-fdGjZ52k05EbTaAf00LDPeBdNES00ch50HjmrVyDN8Xdyfjg7zaGkqjpQAsjoitwFTJD5BWzp5MJt3Bmx76P5F2TPaxoZJvKovc20wuAZuqHX9U1G4W13yjusIg2HXcSf9XCvsBJ7D4pKt_DRnP17av5d_NXOEdovyVSpADtJ5umeWxPryVX5FIk_p3GrqfAaSaH_0uQk2QE2PooXkeNO4LLC0FDUFx-QPtrpyHVoTR4lB7nCcgquMNkZKuYghvj9kNEMLYsu1DLaor0G7G_W-K2iLp9Zb5ttEd2Rh6ezYFKhMMkFn6fFz1OoFmdNv8QJ2IWDb-FAJqQGew2BbDWDwiGNfekK6k1XfPj1Ug0mojqJtkj4uR_IL4pSEJ4mK4a1fK8Zw1BRY5Y_YtkioA97A6NShebWABmC5-jgT75FrjAZmCcbeHOyfL6USGDUBhD3DJznY-1Hgdget5N2UY_En9ox-lxjvIaJpzo6VJ6_o9ldED8BAHMXcB8km83wQLJ25KH3nxVfTn9oRrZdhpA2IFf1CmnRYy0AFv0SD8E81V0-LJp6NPeHez-V2YypEtdMRjbLD0xq5fOg6bfZTZAbqkNDnUaC2Qp0VlcUgd5RxY98SeSv_XM1iFhGSZh7n0LtQN1XVPxZeR6QzfP8x8DVRaaExPXcSYy3EMxn1wwuNxVaUQVlzCJQuL8j0sEANODi8RbZKwU6ietyQ3N1P_wntnQZHQB2JvwssESNyjkVAqbl7qIC36rB3WV_mmPR80XQlRgbgT7nsGcbwT1uPaMbUJ8EfwG94UgMXWObt3yQp-dhGN-KE5FF6yFiOPg_W0xs_m0y4PGWt8qbJS4jBnW1MuHdrKhPTHTSw8CzWLO8MVCIijvh8y_4a9O4tW9VrSi61-P0C1sa1ACVS54aHX2VwFOoUx4XumhzwcKSwpkf7dgzlADKZolz7Azuxg-dC3SxKwg-JnCrebGohWQWnpAeRnHwizfbDKGjnMNbtw13v0Q7AVOx-o8mWZnfaeA533ufRTq1A3JxZLVUjQYwUJ2SurlP022I9WwlcS3RwPSfKERuaX6hPn2Ro8ybVIvul9-JRrQyzfcAPbYiTV2-oZgxD6j8wygMLk8TJ7PV/P9VfoDVAdMT-J9inzsvMdmj0YgAbAxhW/6" TargetMode="External"/><Relationship Id="rId101" Type="http://schemas.openxmlformats.org/officeDocument/2006/relationships/hyperlink" Target="https://en.wikipedia.org/wiki/Corn_Laws" TargetMode="External"/><Relationship Id="rId143" Type="http://schemas.openxmlformats.org/officeDocument/2006/relationships/hyperlink" Target="https://en.wikipedia.org/wiki/Corn_Laws" TargetMode="External"/><Relationship Id="rId185" Type="http://schemas.openxmlformats.org/officeDocument/2006/relationships/hyperlink" Target="https://en.wikipedia.org/wiki/Corn_Laws" TargetMode="External"/><Relationship Id="rId350" Type="http://schemas.openxmlformats.org/officeDocument/2006/relationships/hyperlink" Target="https://en.wikipedia.org/wiki/Corn_Laws" TargetMode="External"/><Relationship Id="rId406" Type="http://schemas.openxmlformats.org/officeDocument/2006/relationships/hyperlink" Target="https://en.wikipedia.org/wiki/Clarendon_Press" TargetMode="External"/><Relationship Id="rId9" Type="http://schemas.openxmlformats.org/officeDocument/2006/relationships/hyperlink" Target="https://links.message.bloomberg.com/s/c/uGW9Uw4HMacHns9hIliyalNhdjp0ccCPUqOCkEg2_mcZUXoRQGNK9iLnPYdV8J4OXYaAJQA2W5f-upj-3Dly9cLyz-tEuP8NIdbE3lHZMGg9ULvfliOoU7OE-Ox_txd9lrbCJiVTwfh1dsNNTOUMxXyRcgliFBlsFejdEJWgAEn5odPAskTh8HqE7-vUpClPDjXb_oKrOOv-sLVJtVM6-pooSRYgJp01Q1KxvgPCtIfZHuDwFPtWlKeyLYQQT9cMeK-OBjZgjELgaSm1-5S2jJgExmGXKWQe3OWCki9IBgm8qbGoYLgboV122yT3El-M9STFT4CPxmkRhmoA9OAcittIFw3OogUqt962frlvudTfYmRuRdAnb2lKCA/Wl0aERST1mBEBLZ-KTZ6tzLcv-dCuFzC/6" TargetMode="External"/><Relationship Id="rId210" Type="http://schemas.openxmlformats.org/officeDocument/2006/relationships/hyperlink" Target="https://en.wikipedia.org/wiki/Robert_Peel" TargetMode="External"/><Relationship Id="rId392" Type="http://schemas.openxmlformats.org/officeDocument/2006/relationships/hyperlink" Target="https://en.wikipedia.org/wiki/Corn_Laws" TargetMode="External"/><Relationship Id="rId448" Type="http://schemas.openxmlformats.org/officeDocument/2006/relationships/hyperlink" Target="https://collections.banq.qc.ca/ark:/52327/3665147" TargetMode="External"/><Relationship Id="rId252" Type="http://schemas.openxmlformats.org/officeDocument/2006/relationships/hyperlink" Target="https://en.wikipedia.org/wiki/Edward_Smith-Stanley,_14th_Earl_of_Derby" TargetMode="External"/><Relationship Id="rId294" Type="http://schemas.openxmlformats.org/officeDocument/2006/relationships/hyperlink" Target="https://en.wikipedia.org/wiki/Corn_Laws" TargetMode="External"/><Relationship Id="rId308" Type="http://schemas.openxmlformats.org/officeDocument/2006/relationships/hyperlink" Target="https://en.wikipedia.org/wiki/Corn_Laws" TargetMode="External"/><Relationship Id="rId47" Type="http://schemas.openxmlformats.org/officeDocument/2006/relationships/hyperlink" Target="https://links.message.bloomberg.com/s/c/jKXWTRiC2x9Zi2N724hXw-zDcKPbvBGUboqTUruDGxcUEn_kBs17vzB9edPc6OiB-FVwgohL9etPASOpRaIIJ9KggqNoG2i9NdDcjOu2xvVdUKoxUfzpW9StNGXp87i8YzGOkaWncAoq4Ub9i9DUR9u5uO8r2Vm79AVwjqM7G3SRmK0qtlW7x_WIUh4YKZZgPfjRPs0PmhrRZTzii3sFlcck7n4rnNnfGe37tdRa0fwWOtn51ElBeuvctowI-30NbxmO7I3xODJDRb-zZLGGrDvV5vnHh2KVmpvOYdifqBbgBgKgamJ8-Tv1RlqdXHPyI0DCOHk9uXr4yF5CfuWYkkgrohO7NsWSjXZ326M5HPtTv8gklYV2xHfcBic/bgEiQ46z3kAMMdy2FjTjosB4AZLZ-kGp/6" TargetMode="External"/><Relationship Id="rId89" Type="http://schemas.openxmlformats.org/officeDocument/2006/relationships/hyperlink" Target="https://links.message.bloomberg.com/s/c/BMgyHQ1uacZEb0AbJV9JEkhL0jWJfy_cZuFFoFbHj9Xug1TY_Zs3joogRbztnkTKMDEfR4uI9PIxwS7qWSOC9ujmGGRWQWPgS8KJXj5G7LHJKuY422pp79fz1Nn-___An1n5Mfm3AwG8YRD2IsyuIR3Y0bs4P0jeW6FOVSmQVGZl7_fWnBj3FXKKlpmtpgWeVl4ffwIJNtIv1b5gyOqDdX5m4lsushdvYY-ZFMnYX4dNa2beF0VEG8mk6sEs0z9C0W90KZC4SuqtthHsdF1_AeV7ek3vusg3_m8TIZIRTAqSZbVBS6s0Q5VfdKzjNAW2MrLHFqbdrVDu19b4Y7hWR2HRFZJ5b_07TDdRMz6tWedy9rQ88tXiaI9D2P286fYyNUpcJ8fvVaILM9Z4Z2zezqwHgUw-WrIqR-3JXkJk9IRtvpKm9zI9kOopSipZ9KKI4UAHDVXjkbgSG9vmXOVJfe1L90oeSdRMF8DYc3FzAd3Y9dJqz1KLqmlJG-PcE44m-JHiC19N8WD_zAHwKDAlGNvoge2DlyZkG7BKZefpySqHNLm3odO3pXaE1LlDZjmXnnAOu0ifMiZpwC91Xld5J4AvV6ISWmO7nrGzgzan1Hsz5g6ieCJshxAmaGsRR9WO2T6muvvDxziO3hvE5El4AFVT8IUCl8pz/Q_Z-9O__MJ_NWo7czJPW4XBdJVmYEXCh/6" TargetMode="External"/><Relationship Id="rId112" Type="http://schemas.openxmlformats.org/officeDocument/2006/relationships/control" Target="activeX/activeX9.xml"/><Relationship Id="rId154" Type="http://schemas.openxmlformats.org/officeDocument/2006/relationships/hyperlink" Target="https://en.wikipedia.org/wiki/British_House_of_Commons" TargetMode="External"/><Relationship Id="rId361" Type="http://schemas.openxmlformats.org/officeDocument/2006/relationships/hyperlink" Target="https://en.wikipedia.org/wiki/OCLC_(identifier)" TargetMode="External"/><Relationship Id="rId196" Type="http://schemas.openxmlformats.org/officeDocument/2006/relationships/hyperlink" Target="https://en.wikipedia.org/wiki/Corn_Laws" TargetMode="External"/><Relationship Id="rId417" Type="http://schemas.openxmlformats.org/officeDocument/2006/relationships/hyperlink" Target="https://archive.org/details/ageofreform181510000wood" TargetMode="External"/><Relationship Id="rId16" Type="http://schemas.openxmlformats.org/officeDocument/2006/relationships/hyperlink" Target="https://links.message.bloomberg.com/s/c/FCFsiT1YalMi3ZnIkDj_Xlh2fGGHOOWIH6x6SjDLWw-tgfILK0VRT4xvOHGELPrno5oy2Ere3PGiWyR7uMMjEVoEy-EODC7J8TcfVRX1iJjhCTlT-ix9I9z5S2Jke-gYHK8ZHCkCflYGjNBmrDLZWHWbyhm93MgYaNdNg7xScHC2brS6zb53AYQqJVmuThSS9RMnND7hStAo4DlChrohEFzsvWu9nvIM46FCKXU2TVg4MbJ7dpYSOCLhXtDIpVRlqm9UBCNz-KQRg-YXuBYnVrLNhlszIbYR-L0vzfXuQrzQWFdNbzFCVFkZIYVB0bjDy1XSrW7b4UaF_CXvP4fdjPK_5x3tKjhzqHuWxADIkWHQdO6_iG1LiTeYWYnZDKEmD3K_Mno9oltonDSmm4rnryTfow2QaPuQqggWByExhcGRziIn_97lLryWLPHzoGIbRV2zRBWpmVpfEVOE6bD9M-OpJUFGgyWjtoXussVkYElGSd-i7TjQT_arhWvDJaRsBP5XwYzE5cM4nQqK7HOK8w/Q1iYcpPWYNd6383tG_WMHCtAZIRuAUMT/6" TargetMode="External"/><Relationship Id="rId221" Type="http://schemas.openxmlformats.org/officeDocument/2006/relationships/hyperlink" Target="https://en.wikipedia.org/wiki/Condition_of_England_question" TargetMode="External"/><Relationship Id="rId263" Type="http://schemas.openxmlformats.org/officeDocument/2006/relationships/hyperlink" Target="https://en.wikisource.org/wiki/Repeal_of_the_Corn_Laws_(Duke_of_Wellington)" TargetMode="External"/><Relationship Id="rId319" Type="http://schemas.openxmlformats.org/officeDocument/2006/relationships/hyperlink" Target="https://en.wikipedia.org/wiki/World_War_I" TargetMode="External"/><Relationship Id="rId58" Type="http://schemas.openxmlformats.org/officeDocument/2006/relationships/hyperlink" Target="https://links.message.bloomberg.com/s/c/7n2-hnPy1VnIoKdYnMU7TlX3oAaORfyeqMZTtQP-YdWlXFeU5z9MKHifIEzv5Go-N4mFx3-CetAYPPEtHUkswee8hShDUaGHFTNXhHkZbwmchkBm8bEXc51EoFmnYDdlq79elnpLWf1iLpSG25BTYNPQVtaB4ZwiTfL87rgitPfSsalfHwipuLXF7Gfzgx_K9ciuvhEKD1tt28XywC63VbpyXf9M-jPaBn4FPE92QAZMG4XROiM3j4FJt0tfDNl8RbCMf7IL3RqtdcLlElq_y6AZgvl6JQmZctwV3Lwu2eCzL009l5FBd1eTxaJ5SMyJ3sWUvFSTAD1NDjaO-QI24VdLORHGN7ZmVaTanY4_sLY6jtpZ1XtzXSGjx2jHTy-DEuzQiB6G3P0L2eXS6oRc5RCbqSRdfxJX1cqe_i_lLchxGrXBvHPtfL1cLauxewVwdB9WZULZ8_BFAe3j6q5rwO9ICeGJgAdJ-dHxCCo9BRxQ8CwFMZ_VzAR6aZEVqPVwEkXGEnqbTvD9XAitb60KP7Ns4k7hA17A/mF104kYrxr5vzx0n6uxrGicBHOciuK61/6" TargetMode="External"/><Relationship Id="rId123" Type="http://schemas.openxmlformats.org/officeDocument/2006/relationships/hyperlink" Target="https://en.wikipedia.org/wiki/Corn_Laws" TargetMode="External"/><Relationship Id="rId330" Type="http://schemas.openxmlformats.org/officeDocument/2006/relationships/hyperlink" Target="https://en.wikipedia.org/wiki/Corn_Laws" TargetMode="External"/><Relationship Id="rId165" Type="http://schemas.openxmlformats.org/officeDocument/2006/relationships/hyperlink" Target="https://en.wikipedia.org/wiki/Tories_(British_political_party)" TargetMode="External"/><Relationship Id="rId372" Type="http://schemas.openxmlformats.org/officeDocument/2006/relationships/hyperlink" Target="https://en.wikipedia.org/wiki/Corn_Laws" TargetMode="External"/><Relationship Id="rId428" Type="http://schemas.openxmlformats.org/officeDocument/2006/relationships/hyperlink" Target="https://en.wikipedia.org/wiki/Boyd_Hilton" TargetMode="External"/><Relationship Id="rId232" Type="http://schemas.openxmlformats.org/officeDocument/2006/relationships/hyperlink" Target="https://en.wikipedia.org/wiki/The_Economist" TargetMode="External"/><Relationship Id="rId274" Type="http://schemas.openxmlformats.org/officeDocument/2006/relationships/hyperlink" Target="https://en.wikipedia.org/wiki/Irish_Coercion_Bill" TargetMode="External"/><Relationship Id="rId27" Type="http://schemas.openxmlformats.org/officeDocument/2006/relationships/hyperlink" Target="https://links.message.bloomberg.com/s/c/aeB64k8guS4Ygad7MVowllXEF5iFPTP40du5emM38rj97SwXoBhONJ1UwVN5_4bxZm9AOfNAjnS7608sOjXWBEGoqZ1esDzY7JggBAdJX6MHgi19T2rdXbn4fkGxX-HU9MZzgDcKNLb_XkpU-0H2dbHGilHM_AdVbmTgPSuGiCe8nwnIS_p0F8NaxJLvUcS7dRm-ZW_0IU3Wchn5VuiQiCQGPSyMaLaEasblyOZD9mLB1Md-Cxg6QK-hAIVwitYL-THHM54Z34ewlQrvkbn20I4F785henScxcjAZwGE-Uki81CSA_6IDETOk2J2OSMbSXEIsGh2P14noI0J5Enc2kCW1vzV06AACrleanUETM_tA-2ISNubpYeqTZ5aDElqAaJirIQB7bSUBPEhPBo58bLrr2fjlyl5oZf-pPxOwmk4-8avfIc3A_wDfSTUs3T29c2iudVqkzBqYMErvXTFgAVDK_PGWNfsqWAubGPcy3qWuukvQ7B9WL04sHt09Ouoxhj0mv0PeE5rHfsl_gEnT53k9y6bM_XJnIEuF7JXXQCSX4U-99cqoH_rmiCJ9AsNa8FW_dm6XfB3OqajIvUJwzjE-3o/qZKEY-uXdAcXVO7yOrn8QOQvOsEYJ-8-/6" TargetMode="External"/><Relationship Id="rId69" Type="http://schemas.openxmlformats.org/officeDocument/2006/relationships/hyperlink" Target="https://links.message.bloomberg.com/s/c/6PHEMvs-7M-Xv-iioQspmteqjc63xtHDUcJfF8f3v2rx9dgwdL_kXa6Bft397OKnyC6QujZzGcatAQCdEtvfTM3VKmHVultuy0HwyYsjZvlUQ90wWehFZ0cYjm2K_KPYOEA8Ve4SoDSr_cWD9pJJ0twXHQ8_uxIB2fv9a3N6WFNjpP3A9myeSvsdUMrPk_PMC-4IDFYc-rnwTmjeA4kvnxku95t0yXFuDQkTjrBD-ptge_h6O3ZzXo6dIyMLG2-6icQBMCLzCspQ2qAv-T4ZFUAjL6t_c7gJXUr-cDJ-f7woKZT4Lk_DE3vkuF2aCKQE6zHTIfOwLZnaRRhFFnleVM7QBPXa6l7qyzHduLky96OuQIv7azjG5L35wU2_9fJfnWMrD2OZmiQsYTmRupuVO58FPKlFvGcuxTvpyBwncPIElLKJf3a-qnUqeJR7aRP76yNf_5O9hNjzrGON/5RNYivGeaG5Jpcw3OPccvCCoLd_BIvm_/6" TargetMode="External"/><Relationship Id="rId134" Type="http://schemas.openxmlformats.org/officeDocument/2006/relationships/hyperlink" Target="https://en.wikipedia.org/wiki/Corn_Laws" TargetMode="External"/><Relationship Id="rId80" Type="http://schemas.openxmlformats.org/officeDocument/2006/relationships/hyperlink" Target="https://links.message.bloomberg.com/s/c/zftWDsbZyjE6k9oPcJ8ObxMoM6lVLk0CDa_bM7fwkbJdQblu6X0qkySUe6OP8Iq_XEhvqGE0ttAqwNQPwkdS1HnF0LAU_OuZq24CxgHeW5ziUPHnpr-zEDeRUSJfbxntV6zj4pA_sm-i6oyrqqLy_7CXJrfi3s-_DkuB7lCtH0dYH5WhMNOAf8u7SOG_N-Xx_OfIx7VR0o26m3R9oxhMf21zlWSwEXqoPS4CL07ORoROAWn9fWzdoiF7nfjHJAUm6PT4xKy4MlvDJpnpK8LDA2G7YQ-yRIcKUIYAt3kaS0rY3rXgCHeMaxa7Cmd1hMIspvXxVg9OHezwyas1n3l-EprKlDRxh4FoXnAWvkosQndRzzv2IbFOGXKBgp_YsPt1KQfMdkJroRSsivBeIWG4GFV_FzUpbmZTJie_z7QBncqN9R8e/xUcijyZBHuLKT1CAEPhpoq82zNDkvT-l/6" TargetMode="External"/><Relationship Id="rId176" Type="http://schemas.openxmlformats.org/officeDocument/2006/relationships/hyperlink" Target="https://en.wikipedia.org/wiki/Corn_Laws" TargetMode="External"/><Relationship Id="rId341" Type="http://schemas.openxmlformats.org/officeDocument/2006/relationships/hyperlink" Target="https://doi.org/10.1017%2FCHOL9780521820363.008" TargetMode="External"/><Relationship Id="rId383" Type="http://schemas.openxmlformats.org/officeDocument/2006/relationships/hyperlink" Target="https://en.wikipedia.org/wiki/Corn_Laws" TargetMode="External"/><Relationship Id="rId439" Type="http://schemas.openxmlformats.org/officeDocument/2006/relationships/hyperlink" Target="https://en.wikipedia.org/wiki/Bernard_Semmel" TargetMode="External"/><Relationship Id="rId201" Type="http://schemas.openxmlformats.org/officeDocument/2006/relationships/hyperlink" Target="https://en.wikipedia.org/wiki/British_Whig_Party" TargetMode="External"/><Relationship Id="rId243" Type="http://schemas.openxmlformats.org/officeDocument/2006/relationships/hyperlink" Target="https://en.wikipedia.org/wiki/Parliament_of_the_United_Kingdom" TargetMode="External"/><Relationship Id="rId285" Type="http://schemas.openxmlformats.org/officeDocument/2006/relationships/hyperlink" Target="https://en.wikipedia.org/wiki/Douglas_Irwin" TargetMode="External"/><Relationship Id="rId450" Type="http://schemas.openxmlformats.org/officeDocument/2006/relationships/hyperlink" Target="https://en.wikipedia.org/wiki/Hussey_Vivian,_1st_Baron_Vivian" TargetMode="External"/><Relationship Id="rId38" Type="http://schemas.openxmlformats.org/officeDocument/2006/relationships/hyperlink" Target="https://links.message.bloomberg.com/s/c/fIed0K1Tl-7-kj9VCsEojMWLqPpCIZg_s5_2GqycmrxrJAzX1ygqu5hRplj3XQ1-KDwi7KaCe6BC2EkxBvFz9tJX2dBXUQ0R7DxI2tlOLJ87DruGm7LZDmMN-G3r1-3WgN7i_8L6V0wMJRBBwegHBgUeUi9DMnqoyDyGCRMmUSlk1YEHV6TYGFfHgpS7OkvotxFhHxhInHI1Z0ej_56NHiHWhVSlX4tWhF_QHifnqcFueR2k0vDQDdPJlTNWXJ161xN-x08tffCbX0DlYjr1UPlSk1JJV9vd8F6Bp7kwLJIo0EObC2AB8fPxaibz5a4DtnMx_ofg0Eg8euAXejhCBP3rghL2zw5WLrIRQLY8aKSTCO9lrHH_rDrHFqw/J-ahsNwy4mNZwo6BnXjXC66cZ9hrr5hK/6" TargetMode="External"/><Relationship Id="rId103" Type="http://schemas.openxmlformats.org/officeDocument/2006/relationships/hyperlink" Target="https://en.wikipedia.org/w/index.php?title=Corn_Laws&amp;action=history" TargetMode="External"/><Relationship Id="rId310" Type="http://schemas.openxmlformats.org/officeDocument/2006/relationships/hyperlink" Target="https://en.wikipedia.org/wiki/Corn_Laws" TargetMode="External"/><Relationship Id="rId91" Type="http://schemas.openxmlformats.org/officeDocument/2006/relationships/hyperlink" Target="https://links.message.bloomberg.com/s/c/CX3cNfY10mtX6MOuw6LtRet-Fgl0HeVayQyK5RpRD3RzUHo-kg5GqqlAGTt14FZ-ipYMivyvqR3HXkUMht8umOdg_vz9iWXtZN8v4WOmirWDHWbegIuskj9zpw11He-YL_KzQjJ6BsHzZ91vp00uvy9QY4M7jdQeTMAUTBLs5EpUtujlE1lwdfcnQMPEnekPY0qDbmF6gEpgTQj4uxXwmDusC6MKn40WS0Dy49z7lTuKZ3VYp6vrC2bMb1-9r9Wf_AdWatpHcdakCK2pKS8xPj6zPEo1gupJtJ9YeRMqxOd4PtZAWJBR-SFUnA1C4IKaI4cnt81ah3ZzyIbRLb1VZ02yVtaTPgyatJJkQa1rYBe0FxVfRCWUfuNSd3I/CI2SljRxgD3--HHBJ9YLlqRWDArinO1G/6" TargetMode="External"/><Relationship Id="rId145" Type="http://schemas.openxmlformats.org/officeDocument/2006/relationships/hyperlink" Target="https://en.wikipedia.org/wiki/Shilling" TargetMode="External"/><Relationship Id="rId187" Type="http://schemas.openxmlformats.org/officeDocument/2006/relationships/hyperlink" Target="https://en.wikipedia.org/wiki/William_Huskisson" TargetMode="External"/><Relationship Id="rId352" Type="http://schemas.openxmlformats.org/officeDocument/2006/relationships/hyperlink" Target="https://en.wikipedia.org/wiki/Special:BookSources/9780521349321" TargetMode="External"/><Relationship Id="rId394" Type="http://schemas.openxmlformats.org/officeDocument/2006/relationships/hyperlink" Target="https://en.wikipedia.org/wiki/Doi_(identifier)" TargetMode="External"/><Relationship Id="rId408" Type="http://schemas.openxmlformats.org/officeDocument/2006/relationships/hyperlink" Target="https://en.wikipedia.org/wiki/Special:BookSources/0-19-821705-6" TargetMode="External"/><Relationship Id="rId212" Type="http://schemas.openxmlformats.org/officeDocument/2006/relationships/hyperlink" Target="https://en.wikipedia.org/wiki/Adam_Smith" TargetMode="External"/><Relationship Id="rId254" Type="http://schemas.openxmlformats.org/officeDocument/2006/relationships/hyperlink" Target="https://en.wikipedia.org/wiki/Vice-President_of_the_Board_of_Trade" TargetMode="External"/><Relationship Id="rId49" Type="http://schemas.openxmlformats.org/officeDocument/2006/relationships/hyperlink" Target="https://links.message.bloomberg.com/s/c/JBhV72RWIOps00ve1eXq-QaJAY2oFirNOP4RCzLrNd9PJE1T7JYb3vqn_BtM9Oxe-IAFxtJ4IrrjJ9LCmnduzouwV3QeERhWQHh2xtqcjFjcwD8wKiLnHAiS848u44KqtLvimIE_aGYwItTPA0lilMdxcIYgTjqKZSunVH2kn_sIj0U5560DnGnLhowMk1ZDVNZyDnkFiFeDJOHAEgYcap9x31xCYIh06WPB6FK3pA4y6VhYj0-rg7LtFQhYz9EA7M5IoBzRirMh4UWBRR0qnm2luO_aaOpyK8LzxEN-vpy0kBl71__Ktn9Jc-WPMMlnPKZ1xEKuSgLgCQ6KqelapqSnZNpeyqH9_RV1JgbauDEz0sY8H8UjbGxdrQ0/J5l2NWhE7qTEanZ0HlfskyAk250n3I_v/6" TargetMode="External"/><Relationship Id="rId114" Type="http://schemas.openxmlformats.org/officeDocument/2006/relationships/hyperlink" Target="https://en.wikipedia.org/wiki/Canada_Corn_Act" TargetMode="External"/><Relationship Id="rId296" Type="http://schemas.openxmlformats.org/officeDocument/2006/relationships/hyperlink" Target="https://en.wikipedia.org/wiki/Corn_Laws" TargetMode="External"/><Relationship Id="rId60" Type="http://schemas.openxmlformats.org/officeDocument/2006/relationships/hyperlink" Target="https://links.message.bloomberg.com/s/c/UmAOBSCxnstGcans54UuBP1fyFrHDXO7dZj1A4jOEZgazfXTKEyCxO8dS6K0l4eEs-7gBA3Ew_WaKaWx_BntZiCmiLCVvCunaQytxhWCDodg53D0di6TkZaWd0knB9GeUTW-W_17BaP3B_ZTKFcM0wKxqKyTCdkHXNS3uuu87TT3l2_hx9JMwoO_MYFAgf60XlTSNJzWvJfQ8JDB31SfwoTC0x34ADhybjPGWAtRkE0OPsehK38zuYl2825rNLcF5mqMMAhQ4_kTmDXh8Y7auzVaU6YnOdSj4vuRLatGbgJJKvRbFYgnkzOkN6wt5VhnZ6a6iONMq9RzdGfrdy_Be2629TTtt9tSytEjVVworxhd7pe0yzbIZiHhR3o/JG05e-YzGtXODgDLq8NxNhyloJRqBA_Y/6" TargetMode="External"/><Relationship Id="rId156" Type="http://schemas.openxmlformats.org/officeDocument/2006/relationships/hyperlink" Target="https://en.wikipedia.org/wiki/Bushel" TargetMode="External"/><Relationship Id="rId198" Type="http://schemas.openxmlformats.org/officeDocument/2006/relationships/hyperlink" Target="https://en.wikipedia.org/wiki/File:Robert_Peel.jpg" TargetMode="External"/><Relationship Id="rId321" Type="http://schemas.openxmlformats.org/officeDocument/2006/relationships/hyperlink" Target="https://en.wikipedia.org/wiki/Corn_Laws" TargetMode="External"/><Relationship Id="rId363" Type="http://schemas.openxmlformats.org/officeDocument/2006/relationships/hyperlink" Target="https://en.wikipedia.org/wiki/Corn_Laws" TargetMode="External"/><Relationship Id="rId419" Type="http://schemas.openxmlformats.org/officeDocument/2006/relationships/hyperlink" Target="https://en.wikipedia.org/wiki/Special:BookSources/0-19-821711-0" TargetMode="External"/><Relationship Id="rId223" Type="http://schemas.openxmlformats.org/officeDocument/2006/relationships/hyperlink" Target="https://en.wikipedia.org/wiki/Chartism" TargetMode="External"/><Relationship Id="rId430" Type="http://schemas.openxmlformats.org/officeDocument/2006/relationships/hyperlink" Target="https://en.wikipedia.org/wiki/Special:BookSources/0-19-921891-9" TargetMode="External"/><Relationship Id="rId18" Type="http://schemas.openxmlformats.org/officeDocument/2006/relationships/hyperlink" Target="https://links.message.bloomberg.com/s/c/8NR6bfTogcHGyWv8C0VnpKK6fz6uUtapjwzWEld-0fJB8kFf4ABLPp1-b53wRuweULNEY4Wje5tH4W1KZhpui3O6Zr41FrFFDueSy-RB9Y-0vW2p5HfROa0fUd9gm5ZJEKCJxEKorvxUR2OGU0C-wTDI4XktrfB3Ab33E5f0Jn0WnQ6Ty4Yj468HsPW24C0kwJ4zrDVFx_YEL-JVIhygBLxQJopOjRyDrRPpgFadb4_WVfAu4NV6-cILzIUv7P5SsZKkgk0nLzgV9ShywzOnbPtC0RDPvzmwOxNcaBjaCs3L2Cgmm7_DxByGR_GhONjJJmPvLtcphYAPIZYgSkYTJgDKwaEmriDrgwQsvOZlff1KFlSfO-PnN34SgBiXkjW_bOXinPCZwjj60XBmbotfCacltzaKuoYzKoDKUYu-bPSmX4NEkaZFYpa-0yGXRQ7MY22zaNi33wh2Hw/1WyYa6HXQ5bFySol_CnLVjIk9PRc5l9M/6" TargetMode="External"/><Relationship Id="rId265" Type="http://schemas.openxmlformats.org/officeDocument/2006/relationships/hyperlink" Target="https://en.wikipedia.org/wiki/Corn_Laws" TargetMode="External"/><Relationship Id="rId125" Type="http://schemas.openxmlformats.org/officeDocument/2006/relationships/hyperlink" Target="https://en.wikipedia.org/wiki/Corn_Laws" TargetMode="External"/><Relationship Id="rId167" Type="http://schemas.openxmlformats.org/officeDocument/2006/relationships/hyperlink" Target="https://en.wikipedia.org/wiki/55_Geo._3" TargetMode="External"/><Relationship Id="rId332" Type="http://schemas.openxmlformats.org/officeDocument/2006/relationships/hyperlink" Target="https://en.wikipedia.org/wiki/Henry_Phelps_Brown" TargetMode="External"/><Relationship Id="rId374" Type="http://schemas.openxmlformats.org/officeDocument/2006/relationships/hyperlink" Target="https://en.wikipedia.org/wiki/Doi_(identifier)" TargetMode="External"/><Relationship Id="rId71" Type="http://schemas.openxmlformats.org/officeDocument/2006/relationships/hyperlink" Target="https://links.message.bloomberg.com/s/c/k67ZdId0IV_ivc8DihcqOZkoc3rGgvsSjv1xYLEr9EPnK53COaXKimqhxUSEvjXtpPrvtgKmRfJSfbzZsVEr4PrOS6hhQwdYcCUBzAqDYwNp8KXaSeXAEfxPLZ4fmUNL7cbw99aNITBY-CBt632YehsZbKRFpljoh7W-O_1aS1H-65cfcqSKhKds28AnljYUVdZJN4Wna2283XK-M1wj-je6ZPzXseOnmdsEg0vvWTal85ezu9bMjziiLITqEoMX3k0fokdwTpEt4qbwKQdyFa7-oVRxq-D_B5VulP01ERAB9qEZF9UqbLwpWDrkYHEbRODVUPJY6vuOrgTZnomt3AfcbGJUABnXaPhaZ5nHS1vqDuu_rIzAx2EOs0Wa4b4wl4Dx218fD2ZTlZ5FE4m-1yd7H0Le1tyAnZOMVOkyPUnyjPcjVshZHRHNXm_42ihomfKJZf1Jn4r53qj8YIMs2U3ugUMu_5AukqjIgwEgUN2r_RMZEgUdGDnmUs9kUA/f149UKmfWeGK6046ePCs0u-9xUx4fiOK/6" TargetMode="External"/><Relationship Id="rId92" Type="http://schemas.openxmlformats.org/officeDocument/2006/relationships/hyperlink" Target="https://links.message.bloomberg.com/s/c/_gV12HdFeacbseDlp7RtGaJnzWgvESre7fPs2JPMyXJlzVkf1I5mMiIodaeAHkKZaCR0ZnYkNBhLsg33lCBA6hF8WleBxnOddTwSCSz10d7NGs7cQAyxqR2TAqIYwYtHSfI3gi7j4o1H083RM-yYpOgmYd8eJ4nGUnf4XbgKcpQBjhCFHk_ZTQkjK_DdddK5pP985m3m9_hXCyJ5G00Tl0C34yu-a9SwONhGtkiF4S28qDAlOBi_ZIpJbwgKyIpl5WzlINU0BmvMSFTJQife1gt0aO9o8vJvuytYVVP_FOoUH5nkSt7aqV1cONBPyuT5bUpJT8A9sFx_foQbMpHQCGmkPCKILtUqIzj9A5dcYtMG13Pr8YEPDya4mAqIMiVLNWel-tWVgDbm69-uZP1ISR8Hxqf4w0akGwM/YhmBIRxD_PR0Y1kDyHWqLnW9XMnSxEY7/6" TargetMode="External"/><Relationship Id="rId213" Type="http://schemas.openxmlformats.org/officeDocument/2006/relationships/hyperlink" Target="https://en.wikipedia.org/wiki/David_Hume" TargetMode="External"/><Relationship Id="rId234" Type="http://schemas.openxmlformats.org/officeDocument/2006/relationships/hyperlink" Target="https://en.wikipedia.org/wiki/Walter_Bagehot" TargetMode="External"/><Relationship Id="rId420" Type="http://schemas.openxmlformats.org/officeDocument/2006/relationships/hyperlink" Target="https://www.historytoday.com/archive/anti-corn-law-league" TargetMode="External"/><Relationship Id="rId2" Type="http://schemas.openxmlformats.org/officeDocument/2006/relationships/styles" Target="styles.xml"/><Relationship Id="rId29" Type="http://schemas.openxmlformats.org/officeDocument/2006/relationships/hyperlink" Target="https://links.message.bloomberg.com/s/c/uPVPKE4dE20U02RzhDh1U4z-QPmX7ZNasmzcWt4Tp28GnQEWM4WfUZROeW86-tT4stxxmRncr8B6eRKl3R8olmRwn85yCdcWuPhVD63LKi0iBlfpNjYHJL4fNrtnAAhIJftZ28yKc9_QCG3nCHVG69j6NSsnhJTPooYWbfxKN756cBFN2wG7aO57wMlNX-VudA1EgozgUwxTMTCfaLhPPywKdEx2CRh-FmQBpg7QuqpEDD6QWBuPwJBYbgw6f8Z15yDrLzGZTvcODvs8QbYbRo5fx42ZBtxEUDrFPbaDUEhe-VFrkYJlMqem-pcT5xCAMGF7a3v7S8DXQrWTey_J7ava3DnRJ47FumEaNmVZY3t6T-VRrIxEaqrclFY/KzgOsCJCMbX-FPywA5oM_xenke0V6TuR/6" TargetMode="External"/><Relationship Id="rId255" Type="http://schemas.openxmlformats.org/officeDocument/2006/relationships/hyperlink" Target="https://en.wikipedia.org/wiki/Corn_Laws" TargetMode="External"/><Relationship Id="rId276" Type="http://schemas.openxmlformats.org/officeDocument/2006/relationships/hyperlink" Target="https://en.wikipedia.org/wiki/Corn_Laws" TargetMode="External"/><Relationship Id="rId297" Type="http://schemas.openxmlformats.org/officeDocument/2006/relationships/hyperlink" Target="https://en.wikipedia.org/wiki/Census_in_the_United_Kingdom" TargetMode="External"/><Relationship Id="rId441" Type="http://schemas.openxmlformats.org/officeDocument/2006/relationships/hyperlink" Target="https://en.wikipedia.org/wiki/Special:BookSources/0-521-54815-2" TargetMode="External"/><Relationship Id="rId40" Type="http://schemas.openxmlformats.org/officeDocument/2006/relationships/hyperlink" Target="https://links.message.bloomberg.com/s/c/qev3-G9RbdxakQU427nbW9-nRUhEJdZQGVvkrh7HqHStwdDkiVFAEsrnES45QMc3XKzlXHgf2IKTgejxK7V3eNGiTqtAzOWoGA_CNKUdKv0e1M_xnibiuXfj9PB3Qi4eLc5UQTdis6XDeI3oPtwzb-Ys0op8-vFnYt5cGBuYublVFJ0TalQIUBrxOkW1S4ZsoC9noVN3gPztSAhui3AqXM_1EN3XLmAMaNCbaHZkmqtQewmgMa8eMbxvGcNQ1N4SY7zH9X3RtNVJd1obP-qbqG2UdKGF6I4yHr1_wcsTw43pW0ylvc-go5gKG898JamZvGoeMckHqYZjKsFUofH7Rg5ZYqUG2RVeBHRxliDTlUdONEJGbNJmbHofrzrEO6sj0eSp6NtcLMKzEh5fUsnpQpnWr7VwWvjYawLxRb4xTXpzdSmiQAGH7-l0uRAKkupzM29J1KfiB8qn4kV6lntWB0uqY4svp0iJGt2ENyNvwsEK7SMnv-8kXK0Zr8eWmaVwnimsrP95Z0HdGVNlIPQ6TZof78TnVj2C-es0Fbiq1XIu6zbwiwxUcaxCEPnLehRfV8rXgk_GpjkK24tZBtE-LBpSRoBFz2stCpAc3T2kMFvoWvb2n2C_HDihfMLttOfoWn08y__E4Po1L0w2w5XBIGVQ8uB1tQYMO1N4lunFLfsfFrjvGCnvjFSKaQej6ILC0PYaeOvz9qtyZoPQLHzhaRAzs-1a9Sj56xkc0nCLXVfKgRYcKIQA_4Yqez-Woq7Z9MyGmCjwru-EQ_eQM5E8ggSzXdH3ijt4wxstSHKuOHlhRApgTAbYTI3DNSYxZxr1sqFxLpZABpPjUn5Bgca-RmiNvb0/t2v3i84bisEY6rtKIQaHbRtSUpV5bQuw/6" TargetMode="External"/><Relationship Id="rId115" Type="http://schemas.openxmlformats.org/officeDocument/2006/relationships/hyperlink" Target="https://en.wikipedia.org/wiki/Tariff" TargetMode="External"/><Relationship Id="rId136" Type="http://schemas.openxmlformats.org/officeDocument/2006/relationships/hyperlink" Target="https://en.wikipedia.org/wiki/Corn_Laws" TargetMode="External"/><Relationship Id="rId157" Type="http://schemas.openxmlformats.org/officeDocument/2006/relationships/hyperlink" Target="https://en.wikipedia.org/wiki/Corn_Laws" TargetMode="External"/><Relationship Id="rId178" Type="http://schemas.openxmlformats.org/officeDocument/2006/relationships/hyperlink" Target="https://en.wikipedia.org/wiki/Pound_sterling" TargetMode="External"/><Relationship Id="rId301" Type="http://schemas.openxmlformats.org/officeDocument/2006/relationships/hyperlink" Target="https://en.wikipedia.org/wiki/Robert_Ensor" TargetMode="External"/><Relationship Id="rId322" Type="http://schemas.openxmlformats.org/officeDocument/2006/relationships/hyperlink" Target="https://en.wikipedia.org/wiki/World_War_II" TargetMode="External"/><Relationship Id="rId343" Type="http://schemas.openxmlformats.org/officeDocument/2006/relationships/hyperlink" Target="https://en.wikipedia.org/wiki/Special:BookSources/9781139053853" TargetMode="External"/><Relationship Id="rId364" Type="http://schemas.openxmlformats.org/officeDocument/2006/relationships/hyperlink" Target="https://books.google.com/books?id=85taAAAAYAAJ&amp;pg=PA50" TargetMode="External"/><Relationship Id="rId61" Type="http://schemas.openxmlformats.org/officeDocument/2006/relationships/hyperlink" Target="https://links.message.bloomberg.com/s/c/MDEMZhqVRtMGB5vhkK36OAqtx1UIDocWWh_R7ZiIXcQ88HY_y9Yw7xUU42mS7kBn23Xm3nPVyIhQ-3RxGG7LuNg7FqfFxuwm2WQKckjVPXodzQvHeQ2TbrYXAlT3EHHvkFFHlg-1B5CFxx8U-C5p4VMfHnXEp7lzOHYirHxHqFhSG2a4ejxX8YgeL0MU_jwvz1OP1I8Zs3AZdiFfqxbCuTMG_cKffc62mzKUgkIF-c4yrDzGOEG5AW3JxxicXAaBj1nubwqsDSOmK2C-wvixn9On5rMMnFFUuUUISvR8apQ1a3Ny45YQJL6HBqeMkXr7tdPjBHXxqVjUyk457p6X76IbRTzAHFtP4rV2OYoFfpCdRlYqK1jpgQau7-thuBkBHaEbWdQ_Q0kF9dvJ-CXhcg8cp-lLedt_uz0a5SXkQqqcYBSTrpcfPYgVF3lqDB62dIniXsibFQHC33qKH1dSkNpb6h1CW8cPvpihohpqSXO0WRBLuiPiltVADL8F-qwadkiqk4Tvuutl7DsId-UF5yLl-I6akeZEgG8Xq6-JEsxXAAN0mjNTOnco6hnrEBnoEhhPSpKQ2RgZLacc/GM1RM6eHuXzeCHwsuxn04oEajihrKAg4/6" TargetMode="External"/><Relationship Id="rId82" Type="http://schemas.openxmlformats.org/officeDocument/2006/relationships/hyperlink" Target="https://links.message.bloomberg.com/s/c/XcsbLXeiE3GBC0zlQgBhPpBbuAF-JAZEY_GEHl3JbzzEAXlVVZoriORjgk8OXBZv9MrbylZ2cAKTe9AwjaWXlQ3QkhJ4nsOcZ_F0FMeh767xJ97LE3at8JFcCJXik3WSwFJ0Ni-9-hLJoHLcEv-ITMCyAkvGT91sMEsT_1_QW02zfyiplxwZt-k74WdxwmDqMhRFTvILBPU709O2VbILIblUb7NYgRaS7WYxoHYnchhAcw3-0zZBv0gG_gT96UQll_qcBggql-L7yJ1s49dBywTB9PWdsAeqC6Z1DtdNGI_506rQzyPjZQbVwqTtVQ7oWsgyT-cG_4TfQKn3_cw6DyCfZlZ-A7mX5K0TB52tHkRShovHocZi8oLrsJmTTXKoGoNMb0ZoRkwIOIslyeDwfqTIXxAzqQaa9IgkOlSb0fGkS1BL4Kg/Yeh3nrIA6Dazg6hE0ASlr-wf3GxSVPhi/6" TargetMode="External"/><Relationship Id="rId199" Type="http://schemas.openxmlformats.org/officeDocument/2006/relationships/image" Target="media/image24.jpeg"/><Relationship Id="rId203" Type="http://schemas.openxmlformats.org/officeDocument/2006/relationships/hyperlink" Target="https://en.wikipedia.org/wiki/Robert_Peel" TargetMode="External"/><Relationship Id="rId385" Type="http://schemas.openxmlformats.org/officeDocument/2006/relationships/hyperlink" Target="https://en.wikipedia.org/wiki/Corn_Laws" TargetMode="External"/><Relationship Id="rId19" Type="http://schemas.openxmlformats.org/officeDocument/2006/relationships/hyperlink" Target="https://links.message.bloomberg.com/s/c/mYfxCAxS7bcSekhX63A2eXOiaH4AHEsm-f7vwJSUd9vOWwD7JKeoQKOsG8fDWiv2gq1bpE4VRHAZN3OEZuEqyDCZfwugpBJr8bJWbngAuEcNxX-66Gi3uAccvc12yxsJT2wJ_lAYXK2QfFMMBRdg50KesFkBAlqMemt1sLr2VgDPl6vvBGJp08nlV2tBMt9haTnUMl0C-Zu0jXDhe5ddaklacJVr8AX3QZZS1_oq39QyA1wezPODXQWl3lNAswbVMASBSv3YtH6qvK8LpE6gY605xe0LHDuuznkPBLw01By4d0s1lLvZLXVS6EN1XU2mH0Pijt1SZTCTubt2j86rJjlte4dxFr1a9D6P38l9jrWtiGjEqhnZbn1S7RWPUG-vA3z7G-mZoXtrMmD_eYSQLXaQWqQvLHrYs7w3trjl-z9ruhhWljliLDILG6o2RxHJ/mYxB7A2zFajoii5JHi93IVUXZlqsYuf5/6" TargetMode="External"/><Relationship Id="rId224" Type="http://schemas.openxmlformats.org/officeDocument/2006/relationships/hyperlink" Target="https://en.wikipedia.org/wiki/Karl_Marx" TargetMode="External"/><Relationship Id="rId245" Type="http://schemas.openxmlformats.org/officeDocument/2006/relationships/hyperlink" Target="https://en.wikipedia.org/wiki/Leader_of_the_Opposition_(United_Kingdom)" TargetMode="External"/><Relationship Id="rId266" Type="http://schemas.openxmlformats.org/officeDocument/2006/relationships/hyperlink" Target="https://en.wikipedia.org/wiki/Corn_Laws" TargetMode="External"/><Relationship Id="rId287" Type="http://schemas.openxmlformats.org/officeDocument/2006/relationships/hyperlink" Target="https://en.wikipedia.org/wiki/Corn_Laws" TargetMode="External"/><Relationship Id="rId410" Type="http://schemas.openxmlformats.org/officeDocument/2006/relationships/hyperlink" Target="https://en.wikipedia.org/wiki/Special:BookSources/0-262-19543-7" TargetMode="External"/><Relationship Id="rId431" Type="http://schemas.openxmlformats.org/officeDocument/2006/relationships/hyperlink" Target="https://en.wikipedia.org/wiki/In_Our_Time_(radio_series)" TargetMode="External"/><Relationship Id="rId452" Type="http://schemas.openxmlformats.org/officeDocument/2006/relationships/fontTable" Target="fontTable.xml"/><Relationship Id="rId30" Type="http://schemas.openxmlformats.org/officeDocument/2006/relationships/image" Target="media/image5.jpeg"/><Relationship Id="rId105" Type="http://schemas.openxmlformats.org/officeDocument/2006/relationships/image" Target="media/image22.wmf"/><Relationship Id="rId126" Type="http://schemas.openxmlformats.org/officeDocument/2006/relationships/hyperlink" Target="https://en.wikipedia.org/wiki/Land_ownership" TargetMode="External"/><Relationship Id="rId147" Type="http://schemas.openxmlformats.org/officeDocument/2006/relationships/hyperlink" Target="https://en.wikipedia.org/wiki/Quarter_(unit)" TargetMode="External"/><Relationship Id="rId168" Type="http://schemas.openxmlformats.org/officeDocument/2006/relationships/hyperlink" Target="https://en.wikipedia.org/wiki/Corn_Laws" TargetMode="External"/><Relationship Id="rId312" Type="http://schemas.openxmlformats.org/officeDocument/2006/relationships/hyperlink" Target="https://en.wikipedia.org/wiki/Corn_Laws" TargetMode="External"/><Relationship Id="rId333" Type="http://schemas.openxmlformats.org/officeDocument/2006/relationships/hyperlink" Target="https://en.wikipedia.org/wiki/Corn_Laws" TargetMode="External"/><Relationship Id="rId354" Type="http://schemas.openxmlformats.org/officeDocument/2006/relationships/hyperlink" Target="https://books.google.com/books?id=YPQ_AAAAcAAJ" TargetMode="External"/><Relationship Id="rId51" Type="http://schemas.openxmlformats.org/officeDocument/2006/relationships/hyperlink" Target="https://links.message.bloomberg.com/s/c/r5iyP10KwWjluDOLQ5Yh1pZWrGikmtSIE3LJWCQxuz4nCumeYy1VjN_LJIkhpGA90VsCj-P5P_Z-cFPYrw9OS3A95wfASothcASNoOuN7xcbAerIdim6uzoY6QZCU8UXZp4ROIDy5b6Wc-_TZmWYgxSA17aLKUvcUkhiC32odTySMJpvJlMPGb9V8LnfTeN4tESRb7d89D3iwpsrTG8LJx-cyFil2KLIK2UwfQCp3pX3x9fyMqEN0EkrngbWOlyNXO80yAvo0j8_kw5wYJJ1S_Wyg6ghNyt-uX6KuOvOkL3WE4UNhjuE0YX9NhOgMgnScO2bNWaDW9VJgwfhcX7R5QWwPfD3DWuC30PQAJ42Y1VO504m8HxJZyeR9kg/ONmNU-qPYzhpeQ93f4Z6W7tw7Lvlz2bY/6" TargetMode="External"/><Relationship Id="rId72" Type="http://schemas.openxmlformats.org/officeDocument/2006/relationships/hyperlink" Target="https://links.message.bloomberg.com/s/c/meeDwJOfxKCjFiC0yiDS6xAPm_MajTVsi5ubAqp7x99co5Z6viY_xAvCiyYQAB55815-sGnBrNoIsMPMb5sqCuNORdPQdx1TFPea0BiCd-bjgF85XcoPbOCgywmXC8j4X2DD0n5V8x6Pg4oJGgnN4x2Cy35eBBtmH4unAuCzTKzFZb1XLHdb9SIH0UzmlfU2wz86g9S_wCHLaJwSnz0ui46pvrZgRF9AclDegcqVdtR7pMZJwx_VeLd7blVBhoRdaJkLqCskcS3rOtNmc7yH9x9EHoLv1EWUYM--vmQyWdT7NgjIMIwviY9m7Sju43P-jt-4ottDYL_CPoqv_bYLscRc0BDevPX8og0Nl3Gwd_UeD9jLQ-WsTkJumF9a1O6NTS5N4zy7iBu_TDERCcWzapOG6PB9T1WL0RM/K2buCI4Y7Sw_Vi5bTFVspTVlGtgp_nz9/6" TargetMode="External"/><Relationship Id="rId93" Type="http://schemas.openxmlformats.org/officeDocument/2006/relationships/image" Target="media/image18.png"/><Relationship Id="rId189" Type="http://schemas.openxmlformats.org/officeDocument/2006/relationships/hyperlink" Target="https://en.wikipedia.org/wiki/3_Geo._4" TargetMode="External"/><Relationship Id="rId375" Type="http://schemas.openxmlformats.org/officeDocument/2006/relationships/hyperlink" Target="https://doi.org/10.2307%2F422226" TargetMode="External"/><Relationship Id="rId396" Type="http://schemas.openxmlformats.org/officeDocument/2006/relationships/hyperlink" Target="https://en.wikipedia.org/wiki/Doi_(identifier)" TargetMode="External"/><Relationship Id="rId3" Type="http://schemas.openxmlformats.org/officeDocument/2006/relationships/settings" Target="settings.xml"/><Relationship Id="rId214" Type="http://schemas.openxmlformats.org/officeDocument/2006/relationships/hyperlink" Target="https://en.wikipedia.org/wiki/David_Ricardo" TargetMode="External"/><Relationship Id="rId235" Type="http://schemas.openxmlformats.org/officeDocument/2006/relationships/hyperlink" Target="https://en.wikipedia.org/wiki/Charles_Gordon-Lennox,_5th_Duke_of_Richmond" TargetMode="External"/><Relationship Id="rId256" Type="http://schemas.openxmlformats.org/officeDocument/2006/relationships/hyperlink" Target="https://en.wikipedia.org/wiki/Corn_Laws" TargetMode="External"/><Relationship Id="rId277" Type="http://schemas.openxmlformats.org/officeDocument/2006/relationships/hyperlink" Target="https://en.wikipedia.org/wiki/Richard_Cobden" TargetMode="External"/><Relationship Id="rId298" Type="http://schemas.openxmlformats.org/officeDocument/2006/relationships/hyperlink" Target="https://en.wikipedia.org/wiki/Corn_Laws" TargetMode="External"/><Relationship Id="rId400" Type="http://schemas.openxmlformats.org/officeDocument/2006/relationships/hyperlink" Target="https://en.wikipedia.org/wiki/ISBN_(identifier)" TargetMode="External"/><Relationship Id="rId421" Type="http://schemas.openxmlformats.org/officeDocument/2006/relationships/hyperlink" Target="https://en.wikipedia.org/wiki/JSTOR_(identifier)" TargetMode="External"/><Relationship Id="rId442" Type="http://schemas.openxmlformats.org/officeDocument/2006/relationships/hyperlink" Target="https://jstor.org/stable/60247076" TargetMode="External"/><Relationship Id="rId116" Type="http://schemas.openxmlformats.org/officeDocument/2006/relationships/hyperlink" Target="https://en.wikipedia.org/wiki/Trade_restriction" TargetMode="External"/><Relationship Id="rId137" Type="http://schemas.openxmlformats.org/officeDocument/2006/relationships/hyperlink" Target="https://en.wikipedia.org/wiki/Corn_Laws" TargetMode="External"/><Relationship Id="rId158" Type="http://schemas.openxmlformats.org/officeDocument/2006/relationships/hyperlink" Target="https://en.wikipedia.org/wiki/Tonne" TargetMode="External"/><Relationship Id="rId302" Type="http://schemas.openxmlformats.org/officeDocument/2006/relationships/hyperlink" Target="https://en.wikipedia.org/wiki/Corn_Laws" TargetMode="External"/><Relationship Id="rId323" Type="http://schemas.openxmlformats.org/officeDocument/2006/relationships/hyperlink" Target="https://en.wikipedia.org/wiki/Battle_of_the_Atlantic" TargetMode="External"/><Relationship Id="rId344" Type="http://schemas.openxmlformats.org/officeDocument/2006/relationships/hyperlink" Target="https://doi.org/10.1093/ej/ueab029" TargetMode="External"/><Relationship Id="rId20" Type="http://schemas.openxmlformats.org/officeDocument/2006/relationships/hyperlink" Target="https://links.message.bloomberg.com/s/c/adTCW8ubH-EA1nFWLyd4AVdrrEmgQ0ErAbjAJRojVRq__Omd_U4rb9-EK3-4BBAimppkx6CU4CaSJZLpxm-ufpFAnIsDTdqa1f0ksWOqnO2xN0EuQlGxCcvYIvaV7UxSyz_uiaFtBUiamn3fsSy3kPbjziarQkGzTvJNl_KohftfOl17SppeMenA1TWvINskD0OysNHeXUqOpmEicGb6UBGnjUqdJjtuwOk1Kkl996MqVOpXgEz-MZR8JSbdbqjj_E6bwW4aDYUKi7-rAbc1Hc2E0c7kIAoK97kfKvySDvui1N3axL2J-YysvdpYSMr9o7_w2ezBSscTaz9C2GTnflTPa7pbP3rB8AQa-11rj1gbJ_rE2ogF8AUcs0cz9GBGGHT9xCfaE36kutT7HquyEVVlktMDnUkOpyIoH6x3lCkI3aOcn6oj7pPIWegvFgdoCeJePcflqiyz119PaJCU3f_9yqzqQLKYHHY8KK6AGqDePYvo0ODhCceb4K8Xw7-mk-CI3fyQNgRd7rDU6SxrGcuHbWrR6SKY3Ovbjg/APH-F-T1QORtstQ-oyu5wlWvCoTL6viJ/6" TargetMode="External"/><Relationship Id="rId41" Type="http://schemas.openxmlformats.org/officeDocument/2006/relationships/hyperlink" Target="https://links.message.bloomberg.com/s/c/XN5NvKL41SwsHio9beF3ZXGXsqN3H8vMJHCJbqRnlwVCYiOwkHG8LaglJ43-twe9Mpmx89HQ6Acs3HPvoUHKBXsItwRhJhHliBkva9twNpTfKOng0BQMPO5VXkyqP1iuogWreGqReLafeF2qJTsFnB41AJsyzcUVyvWnREXvt9h9D5D7VowkKWX9ZbrigmQKM9i3HkCK00B2fGJjrgFJo96ub92_Lhzh2l7BajNIN3c6bXvcQN5Ezo6NlHOSBsn9g0Ffbhf8pWS_Zpfxj_2z15vaVZFWD9DAfXYzpGoZPkfFsmAA-pOyBpITM0pyaUgnHGMGFWJ9OulQHXAHjTCkai3OL1ImIrzli-sZPZPfH5oXA29Jb1jBg45oAuzc-JQzpBVl9FHIOEN7E43sQy77MFrmWT5gx1E3eqKcLQGXZS3XDk301xBzHSgrafIgtpMVaMTEuQBmBz0oLFYc9C_Vs-T_-7u94ccWvMmyR-zcV7bhrPqIgXLZLEbgHZxT0RWwlrAI4cHDdGwg6UnALAzjIr9qKKdsCwErmANrg5hqX_03jB8RwIAGF5Px4h0VyK8E4DxeMdtKnpwHxnI2iFFF8JActBv5M-6677Tjboe_yBQ9YaRMvrpuAcAKNs2mxR4ZtzPCyll9TzIf6FVc/c3aec4iAHzBbv3Azph9W-9_JVoZLi9Kj/6" TargetMode="External"/><Relationship Id="rId62" Type="http://schemas.openxmlformats.org/officeDocument/2006/relationships/hyperlink" Target="https://links.message.bloomberg.com/s/c/xbtg0MAp5Un9xR7GJSJL6tZ96sRcY58Wnkd4o1gxwkr0yrakvMqRGK3dM3EewS8VUxg2p72XRHtnPifk3WIGGriRQXAQKRoAVpM4149IBxkgo8Ek8sus4jMxU0vkUNnm5DxGFEAoVcAntZBO0-eVKtEyIie_gxkwAQ9TcuIXXI4Usviq9h9YUoK9N5P5Huk1TpspAmYZnx9Dfb2VzCPr2bMLiJpMhjClWvS5kmQ3OssJNzkrTl4Jc63pbxBiCFS8xPxgeqMOIy5lK0W1B4rZ2SYRFowxkfZw8OnyqsjeERHwV7g6bdYvZzEAhApynzNYvVQPI7FvTIdW6gNDoeEUJ8O8e1UuOsU5XmQGTuEdJfLwcy7h8tXIwT_EE0w/y6opT12oNh9QzhC4EkA2YmKGNpSQoZKX/6" TargetMode="External"/><Relationship Id="rId83" Type="http://schemas.openxmlformats.org/officeDocument/2006/relationships/image" Target="media/image15.png"/><Relationship Id="rId179" Type="http://schemas.openxmlformats.org/officeDocument/2006/relationships/hyperlink" Target="https://en.wikipedia.org/wiki/%C2%A3sd" TargetMode="External"/><Relationship Id="rId365" Type="http://schemas.openxmlformats.org/officeDocument/2006/relationships/hyperlink" Target="https://www.bbc.co.uk/news/uk-england-cambridgeshire-36276197" TargetMode="External"/><Relationship Id="rId386" Type="http://schemas.openxmlformats.org/officeDocument/2006/relationships/hyperlink" Target="https://en.wikipedia.org/wiki/Corn_Laws" TargetMode="External"/><Relationship Id="rId190" Type="http://schemas.openxmlformats.org/officeDocument/2006/relationships/hyperlink" Target="https://en.wikipedia.org/wiki/Prime_Minister_of_the_United_Kingdom" TargetMode="External"/><Relationship Id="rId204" Type="http://schemas.openxmlformats.org/officeDocument/2006/relationships/hyperlink" Target="https://en.wikipedia.org/wiki/Privy_Counsellor" TargetMode="External"/><Relationship Id="rId225" Type="http://schemas.openxmlformats.org/officeDocument/2006/relationships/hyperlink" Target="https://en.wikipedia.org/wiki/Corn_Laws" TargetMode="External"/><Relationship Id="rId246" Type="http://schemas.openxmlformats.org/officeDocument/2006/relationships/hyperlink" Target="https://en.wikipedia.org/wiki/Lord_John_Russell" TargetMode="External"/><Relationship Id="rId267" Type="http://schemas.openxmlformats.org/officeDocument/2006/relationships/hyperlink" Target="https://en.wikipedia.org/wiki/Benjamin_Disraeli,_1st_Earl_of_Beaconsfield" TargetMode="External"/><Relationship Id="rId288" Type="http://schemas.openxmlformats.org/officeDocument/2006/relationships/hyperlink" Target="https://en.wikipedia.org/wiki/Llewellyn_Woodward" TargetMode="External"/><Relationship Id="rId411" Type="http://schemas.openxmlformats.org/officeDocument/2006/relationships/hyperlink" Target="https://books.google.com/books?id=o62CbsFpRPcC&amp;dq=From+the+Corn+Laws+to+Free+Trade:+&amp;pg=PR9" TargetMode="External"/><Relationship Id="rId432" Type="http://schemas.openxmlformats.org/officeDocument/2006/relationships/hyperlink" Target="http://downloads.bbc.co.uk/podcasts/radio4/iot/iot_20131024-1130a.mp3" TargetMode="External"/><Relationship Id="rId453" Type="http://schemas.openxmlformats.org/officeDocument/2006/relationships/theme" Target="theme/theme1.xml"/><Relationship Id="rId106" Type="http://schemas.openxmlformats.org/officeDocument/2006/relationships/control" Target="activeX/activeX3.xml"/><Relationship Id="rId127" Type="http://schemas.openxmlformats.org/officeDocument/2006/relationships/hyperlink" Target="https://en.wikipedia.org/wiki/Food_prices" TargetMode="External"/><Relationship Id="rId313" Type="http://schemas.openxmlformats.org/officeDocument/2006/relationships/hyperlink" Target="https://en.wikipedia.org/wiki/Corn_Laws" TargetMode="External"/><Relationship Id="rId10" Type="http://schemas.openxmlformats.org/officeDocument/2006/relationships/hyperlink" Target="https://links.message.bloomberg.com/s/c/cwHLaQe7QdsLul6h93Pgll3Bif723Xtvho-SJ9ST1SI-_PUqQFyr-Y7wa6jOqJtnJMtRGcXL8qfzgAYNr_iydx-XVlbMWtTW9MnJn-t_2r9QtdCOYIem9zgXdBGAon_Rm1XhZZpxJFhBBRNrJMBJD-M71duiGijgL5y7e4uDYsmdGTJflID5x0_NZ9PEC6y7xTTj2OfWwRijtWk9uEAe0O2ivm8I5jOF2G9FcQFUtSmyBamN1_mnTGS8nAV8A9hK_T9ouhU4RkT4GyasTKEmgb71NySwb0TJ-km-cROocSOrItEae09eCxgNdy7YcrqpiikYxOQvVah-lwNYk743JP5zh_tUCVGUeBnfAP6k4Y8W6QaX8GCpUIEYM0IUyV3EMg2owtjPtlKxaIO-N8Hx0IabMSdzLKoUXU63ViydyyCdKsm0jw/tD7HBuNu0a0xTcyi6jrmp14lF2c-_YNW/6" TargetMode="External"/><Relationship Id="rId31" Type="http://schemas.openxmlformats.org/officeDocument/2006/relationships/hyperlink" Target="https://links.message.bloomberg.com/s/c/felWkWBPpWFZiv49L64QJS1yVBCH9GJ2XDqcioGvkaliQzVmTZ1J5lpW6npyBqyqXb37XrG1tqjdYWrF-vezOQs-MCzBR0Im5C-xCMdgsXHaqAG-snSbx_xrjNByDvtSItu1UAyjhrcubB0BNNihs86ya2bAOCqXbmmHpJbdShpd9GEjOI7gddkHbzBl_xubCV6AlzQrenLOhBTJN-x5B4QpJPK1bZMPY9dE-4BnxKoymLeA6YPTpgWAVurb4lED6cTHjOkOJKE8qXXuSC4DLwo1HdqXQb0zakd-FiD07FwGIbyKPpDn7KfbiI6DqCp6SXawQ_BZQutJVMo-aWRFWDc4EvaAk3OHM1q06V8pMvvSUn3nDYkqiVroWa4/D6-QplB8_GanoXFbwSkmLQSuliRN2D89/6" TargetMode="External"/><Relationship Id="rId52" Type="http://schemas.openxmlformats.org/officeDocument/2006/relationships/hyperlink" Target="https://links.message.bloomberg.com/s/c/iGlGXpWBUwGbp8T19yeUG8DIl6Vcr7MQkPMbyNcwm7i6NQP87gXyAUiZXbJX72IT4PD4igalUj0Y3irIiiIwM8rt3U7ZiLXc-xisLbd7zqk8glkNLHKS4rAE8tHF0iXE0V1oct5R4_xZa36Hi_Mi0RM1lOnEpEe-Vk8W1D_LLTp1UsU6j2madRmp_wbtVurmEI7piRpGhy5l3ysGKYFdVX8y6YWAGK-tmPSEz0ous8M16xQe1cc3nQERSOfmDndwRvaobjpj7gH7qOvE9S1JmI-O4cd1on8uFJyMXmlQcZegA9nDkcVyIBvxzSnbU30o06DYjh29oS-7Szn0sA13q8C7EiOr7kba7-vBgCU11EcvUTcadVuUK35i-gH9WL2dvz4DPkLtEI4tnMRL/H2kHkx-4jLVsguIq8kFAsCr7pGyFadz6/6" TargetMode="External"/><Relationship Id="rId73" Type="http://schemas.openxmlformats.org/officeDocument/2006/relationships/hyperlink" Target="https://links.message.bloomberg.com/s/c/Nkw2QtuUZy5ywNFupisFPY-EMxFeWktMXVfUDlekaNZLBNq4dUHC6WGla7rwQK7KzDPksT8Pv6UbIHTmbBP51KogCSHDN4Q3ntIgAo_nFYy6DkUqXcbCDwWNolOIOqgHQ0k32ug4VqmQYJ7LAWQaVcX6QFc9c1-m33aYoivDSHnUNXvDfMlLhf3MLP22iSif9vWRHa0ea6_Wa2jRiwI3rHL_B8J4s5tJNOnXm9AJ5fNVq8H0mZzusVYNk8F1yeTgIe3C11ep9ufZXfRHDHV76jdHro0j3ALgIshf0uS62GildwZnyHzalGcQIHsfjW2qFpD6OsnOjUeDFNOLPbK3ExcKIiUtZ1PKjdVOcWUZ7rK7GHTF2O6naeU9K5hF1l-79js/csdeIeZW3MMOwWj1dnA8ZEEb134g4BNK/6" TargetMode="External"/><Relationship Id="rId94" Type="http://schemas.openxmlformats.org/officeDocument/2006/relationships/image" Target="media/image19.png"/><Relationship Id="rId148" Type="http://schemas.openxmlformats.org/officeDocument/2006/relationships/hyperlink" Target="https://en.wikipedia.org/wiki/Corn_Laws" TargetMode="External"/><Relationship Id="rId169" Type="http://schemas.openxmlformats.org/officeDocument/2006/relationships/hyperlink" Target="https://en.wikipedia.org/wiki/Corn_Laws" TargetMode="External"/><Relationship Id="rId334" Type="http://schemas.openxmlformats.org/officeDocument/2006/relationships/hyperlink" Target="https://dictionary.cambridge.org/dictionary/english/corn" TargetMode="External"/><Relationship Id="rId355" Type="http://schemas.openxmlformats.org/officeDocument/2006/relationships/hyperlink" Target="https://en.wikipedia.org/wiki/Corn_Laws" TargetMode="External"/><Relationship Id="rId376" Type="http://schemas.openxmlformats.org/officeDocument/2006/relationships/hyperlink" Target="https://en.wikipedia.org/wiki/JSTOR_(identifier)" TargetMode="External"/><Relationship Id="rId397" Type="http://schemas.openxmlformats.org/officeDocument/2006/relationships/hyperlink" Target="https://doi.org/10.1006%2Fexeh.1994.1005" TargetMode="External"/><Relationship Id="rId4" Type="http://schemas.openxmlformats.org/officeDocument/2006/relationships/webSettings" Target="webSettings.xml"/><Relationship Id="rId180" Type="http://schemas.openxmlformats.org/officeDocument/2006/relationships/hyperlink" Target="https://en.wikipedia.org/wiki/File:1846_-_Anti-Corn_Law_League_Meeting.jpg" TargetMode="External"/><Relationship Id="rId215" Type="http://schemas.openxmlformats.org/officeDocument/2006/relationships/hyperlink" Target="https://en.wikipedia.org/wiki/Corn_Laws" TargetMode="External"/><Relationship Id="rId236" Type="http://schemas.openxmlformats.org/officeDocument/2006/relationships/hyperlink" Target="https://en.wikipedia.org/wiki/Central_Agricultural_Protection_Society" TargetMode="External"/><Relationship Id="rId257" Type="http://schemas.openxmlformats.org/officeDocument/2006/relationships/hyperlink" Target="https://en.wikipedia.org/wiki/Counties_of_the_United_Kingdom" TargetMode="External"/><Relationship Id="rId278" Type="http://schemas.openxmlformats.org/officeDocument/2006/relationships/hyperlink" Target="https://en.wikipedia.org/wiki/Corn_Laws" TargetMode="External"/><Relationship Id="rId401" Type="http://schemas.openxmlformats.org/officeDocument/2006/relationships/hyperlink" Target="https://en.wikipedia.org/wiki/Special:BookSources/0-19-832903-2" TargetMode="External"/><Relationship Id="rId422" Type="http://schemas.openxmlformats.org/officeDocument/2006/relationships/hyperlink" Target="https://www.jstor.org/stable/2591654" TargetMode="External"/><Relationship Id="rId443" Type="http://schemas.openxmlformats.org/officeDocument/2006/relationships/hyperlink" Target="https://jstor.org/stable/60100227" TargetMode="External"/><Relationship Id="rId303" Type="http://schemas.openxmlformats.org/officeDocument/2006/relationships/hyperlink" Target="https://en.wikipedia.org/wiki/European_farm_system" TargetMode="External"/><Relationship Id="rId42" Type="http://schemas.openxmlformats.org/officeDocument/2006/relationships/hyperlink" Target="https://links.message.bloomberg.com/s/c/mrleTDQ8Kedxf_O3ib8ISUwE6-RuPSm9pfqHB3NpT1otjxunZe_ffu3_b_MziD7gqPsjofez6RoK9vKJmt9bwiAnBJWB3iVXd2kOpGdVGnTQZlouX4-dTtTXhnXEw8ffSRMrRsKgP05GyB-nu7zvyRL66cuh6y7dU85DhvvReugD7yFBL8Bh-7XG3z06EKNP-PAwioZ_c7hylYkGVOSRC0rtGAntcAP2-AsSQxX--Psttxp5yajXF0v2yD8S-4wP5fPkHOQrfADDqvSzxsYoM_UwKDvxoe7deHrxPy3Avf-Eg_bf7w5Evl_fgbcgXcwzbMcdbKx_IIfv89viiu_BzjjPgjfGwk6nKrE1UVSjL-WMM96S3W_DX3hQVQttjHue2jp2rogkj8nNohgtIwGIjjs26woUgXz8ywTItGHkVxw-RrQmkDp6PIGqRfC4dccWpL1t9RWnsFC8-MTvry5R35u3cA9eyNV5k_fOm-oEnmiBB-WWOUBX1jBgMU-nSV8I_9whG8RP5fQ8AWsEhDNeDDy41x8wUUWuosrMn-7YwqpoYyJkWHLNaIlmSIeHnG75kwKqxVV0JNVd4K7HBf9HbMN9zm33mDlZUB68eb4OSNg/EWX-ML1ks6tOfJW8m5zW1qKg_vXPObeo/6" TargetMode="External"/><Relationship Id="rId84" Type="http://schemas.openxmlformats.org/officeDocument/2006/relationships/hyperlink" Target="https://links.message.bloomberg.com/s/c/zVelUWZbLfMcaQ3WKmQoK9cieqbmhk0zHlSUQg8wAHwc6HW8KTgNeNKsOxpSQ7QtdPdDMtrd_uTuw6QtkOFa0xJDVTL4hWUGYBb4A9DDpAMumIg7sFgiwl1mcgkhQ76ic6j8AN-KzYBWI6J_ZKQs-EOqTP0SfZD7xqspAkZ92raczjiKl6KY9G_bwn5kHF1okiVD1te1pWFJ_FODrueTWgTVijc8exidv6RA11sGBV0HqDbpiACkWTZUb0MJPYyNGjhpHrbe-LHlhKsHVerNaVcM-oN82CT4tOtN9cY62QdBMH9e5PQOAB6Dba230jUpUTO3yd3R4pwvpT03V2nKL_Sx-Zsn7eYwuwnlCvz1FSVqYpg16hmFaFYyl26KH8s4_-I/CZoV3K_Fmdry_IMAM3Kt2faBYAuXdw4u/6" TargetMode="External"/><Relationship Id="rId138" Type="http://schemas.openxmlformats.org/officeDocument/2006/relationships/hyperlink" Target="https://en.wikipedia.org/wiki/Corn_Laws" TargetMode="External"/><Relationship Id="rId345" Type="http://schemas.openxmlformats.org/officeDocument/2006/relationships/hyperlink" Target="https://en.wikipedia.org/wiki/Doi_(identifier)" TargetMode="External"/><Relationship Id="rId387" Type="http://schemas.openxmlformats.org/officeDocument/2006/relationships/hyperlink" Target="https://en.wikipedia.org/wiki/Corn_Laws" TargetMode="External"/><Relationship Id="rId191" Type="http://schemas.openxmlformats.org/officeDocument/2006/relationships/hyperlink" Target="https://en.wikipedia.org/wiki/Arthur_Wellesley,_1st_Duke_of_Wellington" TargetMode="External"/><Relationship Id="rId205" Type="http://schemas.openxmlformats.org/officeDocument/2006/relationships/hyperlink" Target="https://en.wikipedia.org/wiki/The_Times" TargetMode="External"/><Relationship Id="rId247" Type="http://schemas.openxmlformats.org/officeDocument/2006/relationships/hyperlink" Target="https://en.wikipedia.org/wiki/City_of_London_(UK_Parliament_constituency)" TargetMode="External"/><Relationship Id="rId412" Type="http://schemas.openxmlformats.org/officeDocument/2006/relationships/hyperlink" Target="https://en.wikipedia.org/wiki/Cecil_Woodham-Smith" TargetMode="External"/><Relationship Id="rId107" Type="http://schemas.openxmlformats.org/officeDocument/2006/relationships/control" Target="activeX/activeX4.xml"/><Relationship Id="rId289" Type="http://schemas.openxmlformats.org/officeDocument/2006/relationships/hyperlink" Target="https://en.wikipedia.org/wiki/Corn_Laws" TargetMode="External"/><Relationship Id="rId11" Type="http://schemas.openxmlformats.org/officeDocument/2006/relationships/hyperlink" Target="https://links.message.bloomberg.com/s/c/RhUc_kGy-C4vM6dFlXzLabg8m9yZHa6Ok5uyLmRdAFpmjgaoAfFaxtR9VVH8TuRYkJyZ_2Srs_WKfkf6SDGRTtNlS9FZgUSx3ZuQuquAJjvawDykN6pGWg4BLJjMn4RYGcJZBuUeCBHGrd7cQD8kmBtW0zSlFwkTswf5S71w84dLvb5nWvinsfdqCXxLArsIFe_YYEiasdTnMDuQur65fqvhX2epP_et8FWLcVxc4V6vWxBRcmhzIDEk7W76MzK-SyoqzUTAMgjExkRDRyxHiREtQqvWJRfvbC3wVJw-oEO86pNOAzaUw7N3dOg4kXodkl4NmfGwelbxF96yipiG1yWJaWNE5AUJoZGPK6zl_5S8Bh4JMlkCzziPJkvY9pw5r7GcegebdAaViO58HlRBCX3nCYnjA7MI0M6IQRy7U4OWzgn_6Q/4zeIVaRi0In52GGHeJET3ky2ZfA6V1gJ/6" TargetMode="External"/><Relationship Id="rId53" Type="http://schemas.openxmlformats.org/officeDocument/2006/relationships/image" Target="media/image7.jpeg"/><Relationship Id="rId149" Type="http://schemas.openxmlformats.org/officeDocument/2006/relationships/hyperlink" Target="https://en.wikipedia.org/wiki/Corn_Laws" TargetMode="External"/><Relationship Id="rId314" Type="http://schemas.openxmlformats.org/officeDocument/2006/relationships/hyperlink" Target="https://en.wikipedia.org/wiki/Robert_Blake,_Baron_Blake" TargetMode="External"/><Relationship Id="rId356" Type="http://schemas.openxmlformats.org/officeDocument/2006/relationships/hyperlink" Target="https://web.archive.org/web/20181128210330/http:/www.math.grin.edu/~simpsone/Teaching/Romantics/ellen.html" TargetMode="External"/><Relationship Id="rId398" Type="http://schemas.openxmlformats.org/officeDocument/2006/relationships/hyperlink" Target="https://en.wikipedia.org/wiki/Robert_Blake,_Baron_Blake" TargetMode="External"/><Relationship Id="rId95" Type="http://schemas.openxmlformats.org/officeDocument/2006/relationships/hyperlink" Target="https://links.message.bloomberg.com/s/c/Bozf5r7uK-vqDLDmF62n__Y3lAHQpAs3xHHYfhIs2tDlOF4nC8k-w574Se_wCSFfT-6EH3USbxKd7BSUz8EtfZJgppHXyu12VXFGUMXkmEDvUAg_PwOJ7aIM8uUMDiZOST3VtOftbpojYCB0nAo5DLgXERToyG_c_yD2rqPUoJ3AAeWhCmdaWYmWIRDHOxfSnGomJuxtwaLWBiB2WX_vYmIk8Q1y1Buc_V0uqRQDyBl7-iFmxmqozLysxGmwjAxwWhOt6dldTQMa4hshSB9n_Y2Wjzn0lPcItA_YX-_5vhQl3ueKDOwK6HV4Ue9onYt_H0mWWvNO7IW_5jbeQYIWoOaoCGWOPLnLuvZ2mzcwpwz-xPlzc09_5NLrVvKM4ojla40VaTfGoueCudbnArLZ7BPHSb_iAuD9Kjg/Rto1wG5teC9GKswo9Lom_Uatk6MiUqY2/6" TargetMode="External"/><Relationship Id="rId160" Type="http://schemas.openxmlformats.org/officeDocument/2006/relationships/hyperlink" Target="https://en.wikipedia.org/wiki/Thomas_Malthus" TargetMode="External"/><Relationship Id="rId216" Type="http://schemas.openxmlformats.org/officeDocument/2006/relationships/hyperlink" Target="https://en.wikipedia.org/wiki/Corn_Laws" TargetMode="External"/><Relationship Id="rId423" Type="http://schemas.openxmlformats.org/officeDocument/2006/relationships/hyperlink" Target="https://en.wikipedia.org/wiki/ISBN_(identifier)" TargetMode="External"/><Relationship Id="rId258" Type="http://schemas.openxmlformats.org/officeDocument/2006/relationships/hyperlink" Target="https://en.wikipedia.org/wiki/Freehold_(English_law)" TargetMode="External"/><Relationship Id="rId22" Type="http://schemas.openxmlformats.org/officeDocument/2006/relationships/hyperlink" Target="https://links.message.bloomberg.com/s/c/Sp34V0a_d4cUjlmkOCIXPNkYGu-s5gnMMcQPKzq-kZDnL2FtwKc62esJ2NfEbMPOl0aHArOChtc4qlXYTS_AzbNF8FHkyqJQEUWRqoyJazAYoSQd5xCi2RifX2JezSBk4wNji32Ff-WlKf2NJNPun5XkG8X-P8uIvpaNvALVHl4_Aq9fIc8ZWF4a9ycMlJiq-ppD6gEaX8QLlL7scyS9AuuBjsVSi6hPYE0n6WqsY_3608Qdc6-Gte1t2YeL58s2GTaOb3th1hyMRKaYTKkj0wmNbM8H-RZOAoLI2MT4pLgBcV7G0tYPDlS0gYtD3OM04bC0kdMeUZ4LN13yCkNiMkBRwTX_JNKpgigUrqRltwDd3KOTmDQOQRKrC-IqHF8XIvvRuKa6DPWp921birU6hitFRZQUxWQkrzY4ElckIVxZ0utgMxs/5JzNir43b7-SR0kxnC_oc5qsPAvuL-Jp/6" TargetMode="External"/><Relationship Id="rId64" Type="http://schemas.openxmlformats.org/officeDocument/2006/relationships/hyperlink" Target="https://links.message.bloomberg.com/s/c/PsHHLyAEcAsmeAGi4oJdr1HpK_QwkNJx7_zRp_dmVM7WM6-CF16c_I5cmaFNrcG5l1oUWX1ugUakU_wJ8o2sSx0jUjvUNAc-7CW96xVMRTVLnsxlYIp9acaSST68C4TmRIZtP9povG4uuVjpwL1YX0gRlru9OVX5FpMDcwVDRVRHzIXkw-aR2vfkf3samWBv0r_OWiEgjpukovBrX1hR6DEExS7K6bOMl3sU-6IcCiBMOcLNhoSz4g5bzdx1_hlJAogJpGVJgndxBxyg_D1K4KLup-fy3fCkGPfzqL_4Jl4eGZLuafIRMCT5QuAFeNTpvzfYmUC_C8v3iXjuBtvHWTzA-jqGRzbh4PHMMtoDc3UiSeMaFedZo9MSBLk/LegOcxfzHM5prTFjnkKKUx_8BBEiazYL/6" TargetMode="External"/><Relationship Id="rId118" Type="http://schemas.openxmlformats.org/officeDocument/2006/relationships/hyperlink" Target="https://en.wikipedia.org/wiki/United_Kingdom_of_Great_Britain_and_Ireland" TargetMode="External"/><Relationship Id="rId325" Type="http://schemas.openxmlformats.org/officeDocument/2006/relationships/hyperlink" Target="https://en.wikipedia.org/wiki/Canada_Corn_Act_1843" TargetMode="External"/><Relationship Id="rId367" Type="http://schemas.openxmlformats.org/officeDocument/2006/relationships/hyperlink" Target="https://en.wikipedia.org/wiki/Corn_Laws" TargetMode="External"/><Relationship Id="rId171" Type="http://schemas.openxmlformats.org/officeDocument/2006/relationships/hyperlink" Target="https://en.wikipedia.org/wiki/1815_eruption_of_Mount_Tambora" TargetMode="External"/><Relationship Id="rId227" Type="http://schemas.openxmlformats.org/officeDocument/2006/relationships/hyperlink" Target="https://en.wikipedia.org/wiki/John_Bright" TargetMode="External"/><Relationship Id="rId269" Type="http://schemas.openxmlformats.org/officeDocument/2006/relationships/hyperlink" Target="https://en.wikipedia.org/wiki/Corn_Laws" TargetMode="External"/><Relationship Id="rId434" Type="http://schemas.openxmlformats.org/officeDocument/2006/relationships/hyperlink" Target="https://onlinelibrary.wiley.com/doi/pdfdirect/10.1111/1468-229X.13348" TargetMode="External"/><Relationship Id="rId33" Type="http://schemas.openxmlformats.org/officeDocument/2006/relationships/hyperlink" Target="https://links.message.bloomberg.com/s/c/m9chodt5ZjtMF7rf3etY_dIEChznZvMiKWjoAeTTYnOfUq1Sd81WbdTL96gwR06vqz1eV9L_g_1X2QUO7VlZlSwsPeo5V_mC1MsWjIcx1OVEo5-Izsb1-Ke4oBqD2QS7oc-JyQnm0_ydjpr8XRDbPsBkxlQTsB3KRZcFDVbhE1xD1gApQVuWjlY7lo24YumP_8bAaoDrPFGO7tnMq1CVSCCClsDdfAWU76UtrOY2V5LSafySH9AuV59A8bTnjMilLkeb7zpyuMwysaLc5dtFc_nTTzvEYv_W4EuUtludbx7AaLahJ4y_21mE4jBn9HZooSMq5lyB_MvYA2NI-1fEKfIr2rZzsC-gRA3pAuM0_xZaQA-UDJ8S1paTBdoMUovsraWSSx9KWQE72EfkebusrkrK1ZqyR7umrUKN_ovhFPQvhkyJO24/gz2Jpt636MrTn6bVo7l1TcFDuHIN0wSW/6" TargetMode="External"/><Relationship Id="rId129" Type="http://schemas.openxmlformats.org/officeDocument/2006/relationships/hyperlink" Target="https://en.wikipedia.org/wiki/Great_Famine_(Ireland)" TargetMode="External"/><Relationship Id="rId280" Type="http://schemas.openxmlformats.org/officeDocument/2006/relationships/hyperlink" Target="https://en.wikipedia.org/wiki/George_Hamilton-Gordon,_4th_Earl_of_Aberdeen" TargetMode="External"/><Relationship Id="rId336" Type="http://schemas.openxmlformats.org/officeDocument/2006/relationships/hyperlink" Target="https://en.wikipedia.org/wiki/Doi_(identifier)" TargetMode="External"/><Relationship Id="rId75" Type="http://schemas.openxmlformats.org/officeDocument/2006/relationships/image" Target="media/image12.jpeg"/><Relationship Id="rId140" Type="http://schemas.openxmlformats.org/officeDocument/2006/relationships/hyperlink" Target="https://en.wikipedia.org/wiki/Rye" TargetMode="External"/><Relationship Id="rId182" Type="http://schemas.openxmlformats.org/officeDocument/2006/relationships/hyperlink" Target="https://en.wikipedia.org/wiki/Anti-Corn_Law_League" TargetMode="External"/><Relationship Id="rId378" Type="http://schemas.openxmlformats.org/officeDocument/2006/relationships/hyperlink" Target="https://en.wikipedia.org/wiki/Doi_(identifier)" TargetMode="External"/><Relationship Id="rId403" Type="http://schemas.openxmlformats.org/officeDocument/2006/relationships/hyperlink" Target="https://search.worldcat.org/oclc/8047" TargetMode="External"/><Relationship Id="rId6" Type="http://schemas.openxmlformats.org/officeDocument/2006/relationships/hyperlink" Target="https://links.message.bloomberg.com/s/c/R3QF7RLep2bWRSzqk7WlmrK3tnKoxSLR-Nx8XH9JPAzaBysuKTjQ5QGVpjB01TF0iSaxr0obs3P6VGoNuWwAQKnqn6qJkd_ML1jDdyt0kiTxbBSnjQSupQVl3fu1-iV1QQlg62da8CxYt91bYAi-yHAIY67FJGWiUnrpM-JcLh7nZ8SslWXobAkdtadBQbqqS1XQqlya6TQvRgoE2FQZJ4TJSQPmzgFmoIaZJeAl3D-JUowAFLRSAN7RuDtLZ8pAttdh_0yqPqYHRlOBy4CC6QtXXt_BDacKtti73HhI9NCDVRsDwZzF0swEBB3CfbnzZZ8LZU9Jcs7qLcB6Kvp-s-n5CIv0r8QUEOc4xikvntxXrzvFOgBogdfxBtI7n0X6Hu_kMC8jGLP4cjHr/Kp8C7tgnofnEGm-C94lhkORh5LFjn-_K/6" TargetMode="External"/><Relationship Id="rId238" Type="http://schemas.openxmlformats.org/officeDocument/2006/relationships/hyperlink" Target="https://en.wikipedia.org/wiki/Corn_Laws" TargetMode="External"/><Relationship Id="rId445" Type="http://schemas.openxmlformats.org/officeDocument/2006/relationships/hyperlink" Target="https://en.wikipedia.org/wiki/Special:BookSources/0-415-12742-4" TargetMode="External"/><Relationship Id="rId291" Type="http://schemas.openxmlformats.org/officeDocument/2006/relationships/hyperlink" Target="https://en.wikipedia.org/wiki/Russian_Empire" TargetMode="External"/><Relationship Id="rId305" Type="http://schemas.openxmlformats.org/officeDocument/2006/relationships/hyperlink" Target="https://en.wikipedia.org/wiki/Corn_Laws" TargetMode="External"/><Relationship Id="rId347" Type="http://schemas.openxmlformats.org/officeDocument/2006/relationships/hyperlink" Target="https://en.wikipedia.org/wiki/ISSN_(identifier)" TargetMode="External"/><Relationship Id="rId44" Type="http://schemas.openxmlformats.org/officeDocument/2006/relationships/hyperlink" Target="https://links.message.bloomberg.com/s/c/_cTDeGlDtWKODkfkxb-cvWqlKCOcmHAie4Hfoij0QcmVSDUCias7hYG8evzEk_OnkJdmnAu1VU0PPgpZgaezMHuwgO2u0BIVBG4k_2hJMY0Ph9qrw03q1OHItWLSIt2HanrlCWYkSOCH1Jy8nAUXqi5wL0pWUrJ18xisb8I4EUFCgR3GhRYe8Yy-xOK23FfMC70SpxaMYPeTtc-r939lL_gGmLpBIBDdlpdkv1rQhbfjboL02tyv0rNelpdglBIhHZCtIyrUzcuSauR-h3v5JnZVtNZ9FJl4C0IzRoNLxw6VagT6Q8xPNSW8jdaLBGCqtsJFOYKyJ9G9WYihwEdkhRCn-n6XJ_23zSzVNCT9d_qcAxDbehZG9ftGPQdQ6PukG1Flp8IHZ7dpAVP9Op1ihNTjUndUZyEE3Wlz-FAWS1mJkK7NaZI/yQ1QxRwmL2C1jnoF-ham2pqYOnqjUG2o/6" TargetMode="External"/><Relationship Id="rId86" Type="http://schemas.openxmlformats.org/officeDocument/2006/relationships/hyperlink" Target="https://links.message.bloomberg.com/s/c/t5xrM6QrkN_7GP64q97wkhXi4oJuqbY7royMOYOxDY74RBQtFlhoF0z--LwLL4SLCzsMZ_98OfKjNm5XBWZ9IsQLD4ZP0QDGvMIrxprSRXjhBa1v4zhVx2f8OkRdgunt6HSXHnX6YnlTPTVnIdwhp1UlAGVu9PTQmxjIQ9A0KQ6I4CIBQC-Tc6kghB5cGQSWMfi2p9nokcRcqdTcCITdcDYPrxXOWN2JritKewgvhOn89uxGn78D8inuKaOlq2jGkIbWoFqXwQ5Xjea5yUls7OxEfp8qEiAZGc0nh1NvqH3e2vdAKSQ8ZgeP8Sgcn2We3NZBDL8lEUQKc7c2VmQiK714tF3wC6wKC-MmYVET8b_g49koy6cqs-47X8iW9n52rXpYjEdNIpo4w9xwXNnnUpNGKzuow1ecGSjqdfUW9sGZ0ga_RiPJXnjdPYLSrSf09As1hDGA/gEDuXvFacEY2G01fzlIBPj0W3J2WW-0U/6" TargetMode="External"/><Relationship Id="rId151" Type="http://schemas.openxmlformats.org/officeDocument/2006/relationships/hyperlink" Target="https://en.wikipedia.org/wiki/Edmund_Burke" TargetMode="External"/><Relationship Id="rId389" Type="http://schemas.openxmlformats.org/officeDocument/2006/relationships/hyperlink" Target="https://en.wikipedia.org/wiki/Corn_Laws" TargetMode="External"/><Relationship Id="rId193" Type="http://schemas.openxmlformats.org/officeDocument/2006/relationships/hyperlink" Target="https://en.wikipedia.org/wiki/Corn_Laws" TargetMode="External"/><Relationship Id="rId207" Type="http://schemas.openxmlformats.org/officeDocument/2006/relationships/hyperlink" Target="https://en.wikipedia.org/wiki/Anti-Corn_Law_League" TargetMode="External"/><Relationship Id="rId249" Type="http://schemas.openxmlformats.org/officeDocument/2006/relationships/hyperlink" Target="https://en.wikipedia.org/wiki/Corn_Laws" TargetMode="External"/><Relationship Id="rId414" Type="http://schemas.openxmlformats.org/officeDocument/2006/relationships/hyperlink" Target="https://en.wikipedia.org/wiki/ISBN_(identifier)" TargetMode="External"/><Relationship Id="rId13" Type="http://schemas.openxmlformats.org/officeDocument/2006/relationships/image" Target="media/image4.png"/><Relationship Id="rId109" Type="http://schemas.openxmlformats.org/officeDocument/2006/relationships/control" Target="activeX/activeX6.xml"/><Relationship Id="rId260" Type="http://schemas.openxmlformats.org/officeDocument/2006/relationships/hyperlink" Target="https://en.wikipedia.org/wiki/File:Wikisource-logo.svg" TargetMode="External"/><Relationship Id="rId316" Type="http://schemas.openxmlformats.org/officeDocument/2006/relationships/hyperlink" Target="https://en.wikipedia.org/wiki/Corn_Laws" TargetMode="External"/><Relationship Id="rId55" Type="http://schemas.openxmlformats.org/officeDocument/2006/relationships/image" Target="media/image8.png"/><Relationship Id="rId97" Type="http://schemas.openxmlformats.org/officeDocument/2006/relationships/image" Target="media/image21.wmf"/><Relationship Id="rId120" Type="http://schemas.openxmlformats.org/officeDocument/2006/relationships/hyperlink" Target="https://en.wikipedia.org/wiki/Wheat" TargetMode="External"/><Relationship Id="rId358" Type="http://schemas.openxmlformats.org/officeDocument/2006/relationships/hyperlink" Target="https://en.wikipedia.org/wiki/Augustus_De_Morgan" TargetMode="External"/><Relationship Id="rId162" Type="http://schemas.openxmlformats.org/officeDocument/2006/relationships/hyperlink" Target="https://en.wikipedia.org/wiki/Wages" TargetMode="External"/><Relationship Id="rId218" Type="http://schemas.openxmlformats.org/officeDocument/2006/relationships/hyperlink" Target="https://en.wikipedia.org/wiki/Robinson_Crusoe" TargetMode="External"/><Relationship Id="rId425" Type="http://schemas.openxmlformats.org/officeDocument/2006/relationships/hyperlink" Target="https://en.wikipedia.org/wiki/JSTOR_(identifier)" TargetMode="External"/><Relationship Id="rId271" Type="http://schemas.openxmlformats.org/officeDocument/2006/relationships/hyperlink" Target="https://en.wikipedia.org/wiki/Member_of_Parliament_(United_Kingdom)" TargetMode="External"/><Relationship Id="rId24" Type="http://schemas.openxmlformats.org/officeDocument/2006/relationships/hyperlink" Target="https://links.message.bloomberg.com/s/c/5YDTJELhihelr2PBfEGBrSnS6rfODz3mRY0K2WBKxIGC4x9NFjXV-xJ-BP0rMx3Dgz5-rXBkfx8Jj2H6H3ZISL6YvMsRdP_EnlpjLsOxUOKBmKHVj4Pn03KxcswvgtrObEYm5PYgnDs_JuKvVaiwSfgivEYvHYhy2M3ZeAoszLbner8fuuvllGhf-SWcZWA5kAvW7x5uhkNNGEAiw9S4nNpRTCP2rod6B8D2g70nJ4E6HWVjdLEHT7JgdbfILec9PoC2iEv2BcMefzLoj_N9wLnz__UunPwl6XqZeNV_P1kK3YW32eydYd03t_hiKehpaW7vYmpMVbSeUgGjL5JTU2kL9KR1zGhz4EFBb9gE7BP_4dTjiyv6lJlvTbU5VyVL-77H8BKNOmOpux3pvxFbQ2QSp514QbnDjNZMZpFv6NFDQ4A65XGq7sxGxDtfPPdmNU3GYLy5GCN8MPixr2f8WA/Rb2W1O39Mqv7Q_DVgp6zA8PyJoxXTQXq/6" TargetMode="External"/><Relationship Id="rId66" Type="http://schemas.openxmlformats.org/officeDocument/2006/relationships/image" Target="media/image11.jpeg"/><Relationship Id="rId131" Type="http://schemas.openxmlformats.org/officeDocument/2006/relationships/hyperlink" Target="https://en.wikipedia.org/wiki/Tories_(British_political_party)" TargetMode="External"/><Relationship Id="rId327" Type="http://schemas.openxmlformats.org/officeDocument/2006/relationships/hyperlink" Target="https://en.wikipedia.org/wiki/Hartwick_College" TargetMode="External"/><Relationship Id="rId369" Type="http://schemas.openxmlformats.org/officeDocument/2006/relationships/hyperlink" Target="http://archive.org/details/in.ernet.dli.2015.174678" TargetMode="External"/><Relationship Id="rId173" Type="http://schemas.openxmlformats.org/officeDocument/2006/relationships/hyperlink" Target="https://en.wikipedia.org/wiki/David_Ricardo" TargetMode="External"/><Relationship Id="rId229" Type="http://schemas.openxmlformats.org/officeDocument/2006/relationships/hyperlink" Target="https://en.wikipedia.org/wiki/William_Cooke_Taylor" TargetMode="External"/><Relationship Id="rId380" Type="http://schemas.openxmlformats.org/officeDocument/2006/relationships/hyperlink" Target="https://en.wikipedia.org/wiki/ISSN_(identifier)" TargetMode="External"/><Relationship Id="rId436" Type="http://schemas.openxmlformats.org/officeDocument/2006/relationships/hyperlink" Target="https://www.jstor.org/stable/3020474" TargetMode="External"/><Relationship Id="rId240" Type="http://schemas.openxmlformats.org/officeDocument/2006/relationships/hyperlink" Target="https://en.wikipedia.org/wiki/Corn_Laws" TargetMode="External"/><Relationship Id="rId35" Type="http://schemas.openxmlformats.org/officeDocument/2006/relationships/image" Target="media/image6.jpeg"/><Relationship Id="rId77" Type="http://schemas.openxmlformats.org/officeDocument/2006/relationships/image" Target="media/image13.jpeg"/><Relationship Id="rId100" Type="http://schemas.openxmlformats.org/officeDocument/2006/relationships/hyperlink" Target="https://en.wikipedia.org/wiki/Talk:Corn_Laws" TargetMode="External"/><Relationship Id="rId282" Type="http://schemas.openxmlformats.org/officeDocument/2006/relationships/hyperlink" Target="https://en.wikipedia.org/wiki/Liberal_Party_(UK)" TargetMode="External"/><Relationship Id="rId338" Type="http://schemas.openxmlformats.org/officeDocument/2006/relationships/hyperlink" Target="https://www.nber.org/chapters/c9585" TargetMode="External"/><Relationship Id="rId8" Type="http://schemas.openxmlformats.org/officeDocument/2006/relationships/image" Target="media/image3.png"/><Relationship Id="rId142" Type="http://schemas.openxmlformats.org/officeDocument/2006/relationships/hyperlink" Target="https://en.wikipedia.org/wiki/Wheat" TargetMode="External"/><Relationship Id="rId184" Type="http://schemas.openxmlformats.org/officeDocument/2006/relationships/hyperlink" Target="https://en.wikipedia.org/wiki/Thomas_Tooke" TargetMode="External"/><Relationship Id="rId391" Type="http://schemas.openxmlformats.org/officeDocument/2006/relationships/hyperlink" Target="https://en.wikipedia.org/wiki/Corn_Laws" TargetMode="External"/><Relationship Id="rId405" Type="http://schemas.openxmlformats.org/officeDocument/2006/relationships/hyperlink" Target="https://archive.org/details/england18701914o00robe" TargetMode="External"/><Relationship Id="rId447" Type="http://schemas.openxmlformats.org/officeDocument/2006/relationships/hyperlink" Target="https://en.wikisource.org/wiki/Speech_of_the_Rev._T._Spencer,_of_Bath,_delivered_at_the_meeting_of_the_Anti-Corn-Law_League,_at_Covent-Garden_theatre,_London,_on_June_19,_1844,_to_an_audience_of,_at_least_six_thousand" TargetMode="External"/><Relationship Id="rId251" Type="http://schemas.openxmlformats.org/officeDocument/2006/relationships/hyperlink" Target="https://en.wikipedia.org/wiki/The_Times" TargetMode="External"/><Relationship Id="rId46" Type="http://schemas.openxmlformats.org/officeDocument/2006/relationships/hyperlink" Target="https://links.message.bloomberg.com/s/c/P3b67CdQAohpHXEygMmhK8D3q2y4lwSFI8YGGArNbf_IIwvUu5dfa08AjAlJA_j9sA7X1DXlwBesXS0ibmz5tDIqAEjIg_At7VRUlgRXRGKRcQbbnhOVO8qMrvkpUevZ2YFtNwPAHk8W7_Nu3e-dxztJoZiZrSAzxvX6x1e3PH5CEZDhe_W8C8ioWVxog-es3Q-_G0aRFSbETqpZzEEGZbGijzTxMGsC3r03sQfKETcgifweuhx0Nv_DG-ANQeJR95_lB90om8yWwRQRFExem-1tem1qE4Bu9kiBTKcqKj631bdqHhKR2sT94M52J8Maoc4PAYFESEetYSRKWhPGWzPDs8AiifNAKGuDqLE4IPgr25wAu95M2xS2LaI/cglakqAdVJjgz_l8JiOqNpqHHadybHT2/6" TargetMode="External"/><Relationship Id="rId293" Type="http://schemas.openxmlformats.org/officeDocument/2006/relationships/hyperlink" Target="https://en.wikipedia.org/wiki/Corn_Laws" TargetMode="External"/><Relationship Id="rId307" Type="http://schemas.openxmlformats.org/officeDocument/2006/relationships/hyperlink" Target="https://en.wikipedia.org/wiki/Corn_Laws" TargetMode="External"/><Relationship Id="rId349" Type="http://schemas.openxmlformats.org/officeDocument/2006/relationships/hyperlink" Target="https://en.wikipedia.org/wiki/Corn_Laws" TargetMode="External"/><Relationship Id="rId88" Type="http://schemas.openxmlformats.org/officeDocument/2006/relationships/hyperlink" Target="https://links.message.bloomberg.com/s/c/hhjgFR0zS2woZC1mJ_CrIAX6sV9im8TITbjTPX_01ljF5twNfu0N3Q1JURw2TgltSbc00ulBQZEIIAVGajm_Fwp2ALSYFmLburGl0snrjK9zlQDqyzjquekv4ewkuyemlJgp5-WlAL-BLUzi_eFeDzfMH4F3FtLns_Mk7vl0DNtQOEVBosSdKDtV4PzuZQdwsNF794yzgfr2BhEFMrC9dDUmAtN5Au0x9SXOC4VSdnlpqIOBauKWUlx4p2oDoD66dzXyjjMJqpMkKpynmMGOw-AD81Mq4FJKR-loOSkYcykAQliY4egL9u429gaiinpfK-wi-AOtPuQBzmq53bVDpW7jgOZJBKdg6dNhtp9ATwu8_YkwXSwT431VY_h2PYqhSK9cq7QWSSaZHotLXMi7Yp6oi2ciV_XkT_8rhvwm2oQhs1JoX4NLRLukzPTTJ3g4M24wuiqa5Xk4KNV0x8Mo1OCzPJQ-d-3TubBTNo91SX2lrqH_Bm_lm9HkPNZtdsLHOhDhElz7CVNlkU8_6v8wyALB4X0FcABDf9FpiS0_9x8dEASDDjixZ_sJOluPzpl_M3vukhO9KKkluq5X8QOcDw/9H1W3iYycflGuMqwRNT5kGjRKUB-znwo/6" TargetMode="External"/><Relationship Id="rId111" Type="http://schemas.openxmlformats.org/officeDocument/2006/relationships/control" Target="activeX/activeX8.xml"/><Relationship Id="rId153" Type="http://schemas.openxmlformats.org/officeDocument/2006/relationships/hyperlink" Target="https://en.wikipedia.org/wiki/Corn_Laws" TargetMode="External"/><Relationship Id="rId195" Type="http://schemas.openxmlformats.org/officeDocument/2006/relationships/hyperlink" Target="https://en.wikipedia.org/wiki/Corn_Laws" TargetMode="External"/><Relationship Id="rId209" Type="http://schemas.openxmlformats.org/officeDocument/2006/relationships/hyperlink" Target="https://en.wikipedia.org/wiki/1841_United_Kingdom_general_election" TargetMode="External"/><Relationship Id="rId360" Type="http://schemas.openxmlformats.org/officeDocument/2006/relationships/hyperlink" Target="https://archive.org/details/elementsarithme02morggoog/page/n52" TargetMode="External"/><Relationship Id="rId416" Type="http://schemas.openxmlformats.org/officeDocument/2006/relationships/hyperlink" Target="https://en.wikipedia.org/wiki/Llewellyn_Woodward" TargetMode="External"/><Relationship Id="rId220" Type="http://schemas.openxmlformats.org/officeDocument/2006/relationships/hyperlink" Target="https://en.wikipedia.org/wiki/Richard_Cobden" TargetMode="External"/><Relationship Id="rId15" Type="http://schemas.openxmlformats.org/officeDocument/2006/relationships/hyperlink" Target="https://links.message.bloomberg.com/s/c/8CEjw5UU-kJ0M84ZSYaru0ci6yQ1gsz6TPXWvVGNSCLtggum50ChqocDXbSxjBIHw9BnN6luUzrA7DJX0e3CbbPHHRVnX3Kik8Lg9dnWSpZpTe__3r0T_-2SY7pAUN-5EXvgWJEXWKoL9DRxDvWfDMcXXRhkMoDcM03DUiRq-JBmgnEwQq1PTPj3v89Zz11k7K3xBEXhIu8TPmTSE_4JtwS34C0Y7PpWTDHmbvQdsBOQ0m_M0OAMEhu_7trZ0QPkTBXMcCsrZhhb-5mzmEpjGOykTl_7AZeb2XR3AaJjjYEOiKti-Y1tayq7kjUan_jT2ofTeIOkWz3Qzf3QX07_UZFwTeB7XZ1pwJTRJhyGTTb7z1J_vbjIXOoapGk/TMrXaVuG6vDtKaRLlGtWPu_uOMCIqzkN/6" TargetMode="External"/><Relationship Id="rId57" Type="http://schemas.openxmlformats.org/officeDocument/2006/relationships/hyperlink" Target="https://links.message.bloomberg.com/s/c/x97BvtBg23sbW0-XghAVjAT3TpiQwaxs3kJSoGOa1P7PPr5m0W4gT1xfxzOEfYy4krKGxAnFI7APIQrNgfIzWJQZT23eweq7UVYNrQZmDnH4UYZdOD5KCjz0AQM6cyRXntqhxMon2ddb_AdEfpe8xJYC_w6iumlwAb8a-e_7lZRwQucObzXzmkyv11kRRH4fGhUu6V5AyL8YTXYO5HgcUghUYx4DPM8xj9gyl-BHEJf7gM9oQlFiauRscqaQaTIWNEbVxReRKENiOAnMT1sZSKJSnfjsTKyj3bsqUSmLOyOEBq_EihhczXgg0TqvKUAmyKptzccjx83WSDbgt0L5mbP3huwc2y01qRSEsE49YJpSV7MSkrmxJ2DV84jhJZZgLNa6rxPeJl1bMkaDA7bnCNicMkXFZ6um4HRhURlZ49GLI_I7CFP68wwG2UYh32qQB8GK3cCnG4jZiUAEBq6cv4q5h7EHkwpNG3i_XeHMwHet_iI8/0DASvVvU6c-t3L2LhFh58vX4UDe7iL82/6" TargetMode="External"/><Relationship Id="rId262" Type="http://schemas.openxmlformats.org/officeDocument/2006/relationships/hyperlink" Target="https://en.wikipedia.org/wiki/Wikisource" TargetMode="External"/><Relationship Id="rId318" Type="http://schemas.openxmlformats.org/officeDocument/2006/relationships/hyperlink" Target="https://en.wikipedia.org/wiki/Corn_Laws" TargetMode="External"/><Relationship Id="rId99" Type="http://schemas.openxmlformats.org/officeDocument/2006/relationships/hyperlink" Target="https://en.wikipedia.org/wiki/Corn_Laws" TargetMode="External"/><Relationship Id="rId122" Type="http://schemas.openxmlformats.org/officeDocument/2006/relationships/hyperlink" Target="https://en.wikipedia.org/wiki/Barley" TargetMode="External"/><Relationship Id="rId164" Type="http://schemas.openxmlformats.org/officeDocument/2006/relationships/hyperlink" Target="https://en.wikipedia.org/wiki/Napoleonic_Wars" TargetMode="External"/><Relationship Id="rId371" Type="http://schemas.openxmlformats.org/officeDocument/2006/relationships/hyperlink" Target="https://www.jstor.org/stable/3020474" TargetMode="External"/><Relationship Id="rId427" Type="http://schemas.openxmlformats.org/officeDocument/2006/relationships/hyperlink" Target="https://www.princeton.edu/~reddings/papers/LLCL.pdf" TargetMode="External"/><Relationship Id="rId26" Type="http://schemas.openxmlformats.org/officeDocument/2006/relationships/hyperlink" Target="https://links.message.bloomberg.com/s/c/pyjQO2mXKlnXX0Uyn441WBVFC-lNiKygCu3DGnXooGjIOZmyBTKS9q63iiqVVMIY1XP4_q5xuNkoPgshwcu8VM_EMv9HlsOwnU6xlmlmfvg9tpNJ0Y_F3LPHl_I6gTGo3gv1eg9FS3afSlCyfxbkfOTnXuO0kYrlr4GoZ-HmQaqIDm0n686SX89Wx--9rtVzaXMdRDhHrdFgryld-AS7dnd-KMT9Q_LqQAguOKpf2wwaqoDY9qATMjcJ9kNfjIHrzN1_hgbvOdstTutbg25__o3fMJ_qUB1iId1U39h2Hd84EJiLFzIFPQuBajNQ9Z3AyXeZr8oR2c-jQzo3Dq29ZMfYoGNNa1mcHkuwy-Lyi6U/TGOiwoKWeVmSoMFH2dxxF8PQxrEE_aZc/6" TargetMode="External"/><Relationship Id="rId231" Type="http://schemas.openxmlformats.org/officeDocument/2006/relationships/hyperlink" Target="https://en.wikipedia.org/wiki/Corn_Laws" TargetMode="External"/><Relationship Id="rId273" Type="http://schemas.openxmlformats.org/officeDocument/2006/relationships/hyperlink" Target="https://en.wikipedia.org/wiki/9_%26_10_Vict." TargetMode="External"/><Relationship Id="rId329" Type="http://schemas.openxmlformats.org/officeDocument/2006/relationships/hyperlink" Target="https://en.wikipedia.org/wiki/Manchester" TargetMode="External"/><Relationship Id="rId68" Type="http://schemas.openxmlformats.org/officeDocument/2006/relationships/hyperlink" Target="mailto:tharshaw@bloomberg.net" TargetMode="External"/><Relationship Id="rId133" Type="http://schemas.openxmlformats.org/officeDocument/2006/relationships/hyperlink" Target="https://en.wikipedia.org/wiki/Free_trade" TargetMode="External"/><Relationship Id="rId175" Type="http://schemas.openxmlformats.org/officeDocument/2006/relationships/hyperlink" Target="https://en.wikipedia.org/wiki/Comparative_advantage" TargetMode="External"/><Relationship Id="rId340" Type="http://schemas.openxmlformats.org/officeDocument/2006/relationships/hyperlink" Target="https://en.wikipedia.org/wiki/Doi_(identifier)" TargetMode="External"/><Relationship Id="rId200" Type="http://schemas.openxmlformats.org/officeDocument/2006/relationships/hyperlink" Target="https://en.wikipedia.org/wiki/Robert_Peel" TargetMode="External"/><Relationship Id="rId382" Type="http://schemas.openxmlformats.org/officeDocument/2006/relationships/hyperlink" Target="https://en.wikipedia.org/wiki/Corn_Laws" TargetMode="External"/><Relationship Id="rId438" Type="http://schemas.openxmlformats.org/officeDocument/2006/relationships/hyperlink" Target="https://en.wikipedia.org/wiki/Special:BookSources/0-415-12742-4" TargetMode="External"/><Relationship Id="rId242" Type="http://schemas.openxmlformats.org/officeDocument/2006/relationships/hyperlink" Target="https://en.wikipedia.org/wiki/Order_in_Council" TargetMode="External"/><Relationship Id="rId284" Type="http://schemas.openxmlformats.org/officeDocument/2006/relationships/hyperlink" Target="https://en.wikipedia.org/wiki/Dartmouth_College" TargetMode="External"/><Relationship Id="rId37" Type="http://schemas.openxmlformats.org/officeDocument/2006/relationships/hyperlink" Target="https://links.message.bloomberg.com/s/c/jciWBikBJ8hHEcfTrSrL9i6WFZHM9rMuKZNYR_CIAY-JjuDf7oQml2KszeH29o4x_Pf2HTqJM_0KywVG4_wlOQwDwY4qgvgMgSDAwjLDRbQBwx3kQzCTfsAYRr3hNGjw4GEj5urZAV037hoJf7s3b1droOqiP2-all6iIEYBZBbfYZR4QWoqaiXGnOq-EK66goPQAMKCR6iybEFuutZbmf_dVqj2ML8GqGYNp6OmhjUniX0G1mxkVUCeZ35ijo32PdVvgsHsp9xCMAzy9Cc4jdILy5Dt9qDKbmjlN92cAQcOmaq1qFr3ZdJJMkU12_SCjOrqKSeFcFZCAYzvMHlK5BIF9pgC21YgLj8qhfQfekpS4NebqsvMJGMR6p95Z_FmqENU0R4UwTs6ITQFjWMi3E-rSbwL43Mp64Cq3J9kNz5S0gR5wsqPMBBYIEmzeqs280KNdU_RZVnoatDngUFybFAPHq4soNLSzdLoLqcLJTbKK5tqJOdq0bHBYkFL0WZqRgO51sfVB-FojpS5q8-qd0krBa6qhEIyYBkiDyxbYIPloJ6VgJKtB6C2uRDSAMRLsBZwBuyn/HllsN9CjLmZ9CRT5vspF6Ow6o4zmnaXz/6" TargetMode="External"/><Relationship Id="rId79" Type="http://schemas.openxmlformats.org/officeDocument/2006/relationships/hyperlink" Target="https://links.message.bloomberg.com/s/c/91SCvH1cVLgbw5vQvUpJgA5Z5QZfWHTQ2BoD_co5p881TEZtbfXBvbpzMbGFYi5D8Z3ycPA8TAHw4wYlOSEgfdgqN1yUd4uZwDydTZgr7VyzTlNe-rjqojk83MyOVahG4zD86kWn_MbsGqQCEYHWhjEGYbG0Qn592o6-So87BnD0wkIwKYVq6Yc1NOP7seLX1PZCR6tAx0k_-VZP1jiuvHMb7CqU1YXnbdoqZnhdvmnEFXb44i5ap01od3EdLkASNsqoLegOM_eI1azKOGPgfL520m7KpjnkF2M1mgMsFG8TilWrBzFbM3I8RFhRe4MmakY8BYxZSIXSmA6zFEze-jA4t8xoPbl-OyxGaFgBcwJfHvigFS8JtnmqBZijer_R40HSYbJTLWG2Bg3GRgEFreNKf6az9bqKOuDYeznMR_7CByMoDbhWxycF9AuC5lWutI-KnMJoJLmWljTOtWQEjyILJfvIsO7Slb7M2bMO4giAGS1jg9I4NQb96kV_bO04pxhi8BeZHdGMh7SufKe46ucrkynuQknQd45kDvR_03acWlsO8rOIhAo5qxi77O-8/HSd4k8JPUJDE3D10xhp-NiymWCXhe1ZX/6" TargetMode="External"/><Relationship Id="rId102" Type="http://schemas.openxmlformats.org/officeDocument/2006/relationships/hyperlink" Target="https://en.wikipedia.org/w/index.php?title=Corn_Laws&amp;action=edit" TargetMode="External"/><Relationship Id="rId144" Type="http://schemas.openxmlformats.org/officeDocument/2006/relationships/hyperlink" Target="https://en.wikipedia.org/wiki/13_Geo._3" TargetMode="External"/><Relationship Id="rId90" Type="http://schemas.openxmlformats.org/officeDocument/2006/relationships/hyperlink" Target="https://links.message.bloomberg.com/s/c/kAK_6xQCRnMYaqW3nCAROWY97JBvD77mRYl9D0TEIYQ_OnO3oBa672Yp9vzztO9VvEXhwdHn42ErOUtJC1x0L49u6g9SdtAGyAvgRDFI5xDL3F8gjaXP5XwG6-10UCS7WRzauDgSnnYLSvvQ7RhATAuFDbJFgcknnSCucHxCM0w-jcFj-FqU7x5skh2fgR-XXSY5fmeuu2B7QjuyVz3kTLODn6_zAK9Lm0gS4vNqECAD0mn1RmX4ZkOpWlX_HCEIaoHe5YMYNZFHCVavj1Y_55N8DKeA_d-U7_oI8VqjzP_WqWR6hdmAyVWa_rC9zCCmR_7QUTGIxId8ZjFT9PdiSL85kxJNtJLJWz2d2O8kMxkIGdJAzftkN9fmzo0ER3MclV3PG2ccp1__WrQciiRL6RM91sj-fM_w-yLcRpuGM8JDwGtZlNZs98rzYp99_0SG7lC4lbhinW_OYJ81wdpqupvByxzOmB0f9DKNiq0pQnMz99WoRdnj50oLZkBTEFYQsBjRu0t_jSKBx8drU7K7raBlSgIoywIHyV9EDSbsh7cR2qDTdBgsITv3dmiinF-_A1EdffgnOrWcu3_BU9RkVQ/xJlOGTJCiWV0YwFStkNesdzQCDO4dDQJ/6" TargetMode="External"/><Relationship Id="rId186" Type="http://schemas.openxmlformats.org/officeDocument/2006/relationships/hyperlink" Target="https://en.wikipedia.org/wiki/President_of_the_Board_of_Trade" TargetMode="External"/><Relationship Id="rId351" Type="http://schemas.openxmlformats.org/officeDocument/2006/relationships/hyperlink" Target="https://en.wikipedia.org/wiki/ISBN_(identifier)" TargetMode="External"/><Relationship Id="rId393" Type="http://schemas.openxmlformats.org/officeDocument/2006/relationships/hyperlink" Target="https://en.wikipedia.org/wiki/Economic_History_Review" TargetMode="External"/><Relationship Id="rId407" Type="http://schemas.openxmlformats.org/officeDocument/2006/relationships/hyperlink" Target="https://en.wikipedia.org/wiki/ISBN_(identifier)" TargetMode="External"/><Relationship Id="rId449" Type="http://schemas.openxmlformats.org/officeDocument/2006/relationships/hyperlink" Target="https://web.archive.org/web/20180903060536/https:/ueaeprints.uea.ac.uk/59748/1/HungryForties1501201612022016.pdf" TargetMode="External"/><Relationship Id="rId211" Type="http://schemas.openxmlformats.org/officeDocument/2006/relationships/hyperlink" Target="https://en.wikipedia.org/wiki/Richard_Cobden" TargetMode="External"/><Relationship Id="rId253" Type="http://schemas.openxmlformats.org/officeDocument/2006/relationships/hyperlink" Target="https://en.wikipedia.org/wiki/Queen_Victoria" TargetMode="External"/><Relationship Id="rId295" Type="http://schemas.openxmlformats.org/officeDocument/2006/relationships/hyperlink" Target="https://en.wikipedia.org/wiki/Corn_Laws" TargetMode="External"/><Relationship Id="rId309" Type="http://schemas.openxmlformats.org/officeDocument/2006/relationships/hyperlink" Target="https://en.wikipedia.org/wiki/Corn_Laws" TargetMode="External"/><Relationship Id="rId48" Type="http://schemas.openxmlformats.org/officeDocument/2006/relationships/hyperlink" Target="https://links.message.bloomberg.com/s/c/GG4blLI_U1NaexO3jjYOG7y4QvutVKPAqkGD4cKTwzHCMykO_XT-OXuWKK5RkSj_kmYP51Jo8-UfoLWyqD40IVzjrOlB_1nHY-ewyt3wcolTVoPnFXTQdT9TYP9tgqJPicO_PiL_0BbiDML0JpsiLzJv5gUDzp-2YCC6Z_aHeZzVjzyuTnE6weeWTbaAwjpKRuaf4OlwgSa7pEIjADowuPlrgm_jF30fY19rkOp5wsNyJmvdCODHSTkhWMbpZZYZx5-e6Z-mnOrzUS50KCgO0Y_3Qlv42ZoMpc_Zv5uBH66aww4kHMcZo8GelbO72Bd235VrkHGElznoNEwxrDu8yxGHrygSy6hrTW_2cNcj5OuH3-2KpAlMJb-KLDVPGDkgUiZeZXuAvKgcKPc4o3C3UUr6xrIlbJC5M9NZHpo01viloMWcWxM/tBW-Uh4IRIfSMbnoZBaukJ1IJYMk_Bfo/6" TargetMode="External"/><Relationship Id="rId113" Type="http://schemas.openxmlformats.org/officeDocument/2006/relationships/control" Target="activeX/activeX10.xml"/><Relationship Id="rId320" Type="http://schemas.openxmlformats.org/officeDocument/2006/relationships/hyperlink" Target="https://en.wikipedia.org/wiki/Atlantic_U-boat_campaign_of_World_War_I" TargetMode="External"/><Relationship Id="rId155" Type="http://schemas.openxmlformats.org/officeDocument/2006/relationships/hyperlink" Target="https://en.wikipedia.org/wiki/Corn_Laws" TargetMode="External"/><Relationship Id="rId197" Type="http://schemas.openxmlformats.org/officeDocument/2006/relationships/hyperlink" Target="https://en.wikipedia.org/wiki/Corn_Laws" TargetMode="External"/><Relationship Id="rId362" Type="http://schemas.openxmlformats.org/officeDocument/2006/relationships/hyperlink" Target="https://search.worldcat.org/oclc/22852767" TargetMode="External"/><Relationship Id="rId418" Type="http://schemas.openxmlformats.org/officeDocument/2006/relationships/hyperlink" Target="https://en.wikipedia.org/wiki/ISBN_(identifier)" TargetMode="External"/><Relationship Id="rId222" Type="http://schemas.openxmlformats.org/officeDocument/2006/relationships/hyperlink" Target="https://en.wikipedia.org/wiki/Corn_Laws" TargetMode="External"/><Relationship Id="rId264" Type="http://schemas.openxmlformats.org/officeDocument/2006/relationships/hyperlink" Target="https://en.wikipedia.org/wiki/Great_Famine_(Ireland)" TargetMode="External"/><Relationship Id="rId17" Type="http://schemas.openxmlformats.org/officeDocument/2006/relationships/hyperlink" Target="https://links.message.bloomberg.com/s/c/2J_NoNTkT_fPWbYeAgBTJRNq38WzvpJQGEHvzFD1VfGYPGChwSLqCl1LZ2nbu9Fr5BJdgDOn5y_aWsZhNrdqqmxizyu8GjhfIWntlJJ7_KOUTlbQaULWGFusokoo0BG4HOeQznd1ysLam3JUwBo5eAZwga2pfGQxDNTm4VK9Awangy7jSbbIE2pSleB4TaaNVKijR4Xufyp8Xpyx3zn4oq-EhYhJMF3USO7rZMDpZ0mGUHRTfKBYirhKHwm3_w6wq6KT0o803CYosyb58LvxYOTjoUryAdW0ILKizSIWZRQaqZes9G-7-vkLr6IX_Wd_N7SkRR1ffqVgSjIFbw6w7XBmqQLpo9yjUz9zUrWLcq4no1RQPr1QrVe2SZxnMA6W8NNIa3HKdIVDNupV3tXaEAsPPBj7vKd16_fnl_x1gQb4pOZCFa7Bmlgw7sKSFeftDHH7dwxXNIYxiYk-25NfzBLydbN2RqOKhdTxTr8whMAt22tqsIVjmkSru3fXZYFvklWORSoD0uX9FExcAC_HJdqIuHqUrkA8hvDCPYf1JMA_jRnJqRvUYUvkFDfP2O5MBHLnIoBOSz43ui4uEyz-lRBpYCCUtM0DWFMZp7VuT7RmzrNU26RjRIQ-EC4eyanEfFzL6NG52rqNQN-3IpnYRT_xAfofZMBBGXj8EKZb2vuWSocmc00SStvg2qA/gKlappBY1TBsE3aqrBZj31XNpz4gKYeY/6" TargetMode="External"/><Relationship Id="rId59" Type="http://schemas.openxmlformats.org/officeDocument/2006/relationships/hyperlink" Target="https://links.message.bloomberg.com/s/c/KfRlIbWZFn73TgPBVa_h38Wbtj5r1_WmoJturm_GB3aktw4vUaDMGN8jwKJi_cn_IM8-zLoKh-oudhRfQ01K9tO7Y1UQq74-gG5N-7c9-1PhlWh6jIYGsQnLTMgODCVOru81je1-tee-00sJaH5M9xY9fpzUcw7v7ldiSKwZDyvGyKcGPH4fut0ny_9d1CamobOXU0u_7FslMnd3QiHTTaCQYmvYqOY9_AufxZlBBL2znSzgRaqRBUcp3o4R66AWs0jTv5_5B_AcHoe8SG_WIeo_JgltZO5aJDeZrbjiKeiMs_47TBGyvN_x4Jf2f5tPivjijwKrQbUIRVrUeNmlAntAE3DDn1SpxPNqK69Av-uy9UhVEVgnTbO4-dlDa9pwEePKa6wPXpO9WJsYvS8S8F5a8sTiLZQNnoxzZQ3uvXPXS8fOuBvoEAGpcW_HO9G6gcEwDZMM5hir4xEb-Lv63Fc3NK-eXvT421uNU9FIB5-v5hV9nWvugt29PDkcfRAvp1FTtyZ0hMN5uZHXUz2GViQ1aSs0Cdhsoi1OvkBjmYOKBmGqcVXzouHBwp3fZNA4dPWKuvg3EYZLke6E4G6J50Xnv4b3k8Edm51PHKf8wxt3uVng9ARIt04QFUmANIyW6-w2KJyqXV5Yn3rtNWLGs7EEGEs/fYYMnRlyBFzd87yze4tAKJrHhgQgALKq/6" TargetMode="External"/><Relationship Id="rId124" Type="http://schemas.openxmlformats.org/officeDocument/2006/relationships/hyperlink" Target="https://en.wikipedia.org/wiki/Mercantilism" TargetMode="External"/><Relationship Id="rId70" Type="http://schemas.openxmlformats.org/officeDocument/2006/relationships/hyperlink" Target="https://links.message.bloomberg.com/s/c/OyiLV8EiJpP0oIkhHjthJ7e4U2jatvPz32knKhzTwFGumm2frbuXO3ly2sHlH-ct1suvbGPz-DWVhAYxLSHJqiwNVUMEtnZRFnz1rx-L6TsOYIXIrTh4sLehMSHL6qdQfzgzDzF9iwBkWX1klPRzDzQzaAC1MS9tYjOmsousrAAiCeob7bGX8s2zojhYdsEobnQo2BDDniuHWvahJJChWgebgcXiZIRn_Wx5L_cPCVUUX-zclKuAgO_FrOhHjOP3CeKFdhQ7uJ-6MNXBp7JAmb4ifWnCG1D5oPNlbDmum7QXUGAlfroS7v8UDfNtuLe3t1j-KSA87Y_wGHxzNRa7hbJed_zsGx28MmCvcCG2hJ3cJQhMiQ2vJkQYwSybCnfkgRJBbC96xzOf0La_o_HSbCoPnfE5yPxH3cqmqh_QoCw2m-FYV8yjIQocrVk/YdjObE5vDTHr242zW3QjqUUOpH1tbrBy/6" TargetMode="External"/><Relationship Id="rId166" Type="http://schemas.openxmlformats.org/officeDocument/2006/relationships/hyperlink" Target="https://en.wikipedia.org/wiki/Robert_Jenkinson,_2nd_Earl_of_Liverpool" TargetMode="External"/><Relationship Id="rId331" Type="http://schemas.openxmlformats.org/officeDocument/2006/relationships/hyperlink" Target="https://en.wikipedia.org/wiki/Corn_Laws" TargetMode="External"/><Relationship Id="rId373" Type="http://schemas.openxmlformats.org/officeDocument/2006/relationships/hyperlink" Target="https://en.wikipedia.org/wiki/Comparative_Politics" TargetMode="External"/><Relationship Id="rId429" Type="http://schemas.openxmlformats.org/officeDocument/2006/relationships/hyperlink" Target="https://en.wikipedia.org/wiki/ISBN_(identifier)" TargetMode="External"/><Relationship Id="rId1" Type="http://schemas.openxmlformats.org/officeDocument/2006/relationships/numbering" Target="numbering.xml"/><Relationship Id="rId233" Type="http://schemas.openxmlformats.org/officeDocument/2006/relationships/hyperlink" Target="https://en.wikipedia.org/wiki/James_Wilson_(UK_politician)" TargetMode="External"/><Relationship Id="rId440" Type="http://schemas.openxmlformats.org/officeDocument/2006/relationships/hyperlink" Target="https://en.wikipedia.org/wiki/ISBN_(identifier)" TargetMode="External"/><Relationship Id="rId28" Type="http://schemas.openxmlformats.org/officeDocument/2006/relationships/hyperlink" Target="https://links.message.bloomberg.com/s/c/ZqEvBXw1gc-W16MGNHQruUGyXNhuwz-Z6QDK1sfhYKh64b0sr4LP5lfDfA2D74HoVk4DafbpWraNgHdavirets259xsp328Pe8z4RnHUrmOYtJHBZHYqnGbrRrrHv9vA0ac93fizhT5L4ssWQzplsPPnIXwBy_ODsMUQD5VtQt8F9GjOfY9SfwI6zaN1f2qm42SRAUSjNGQdskSnxh3up0ET4QE6nf72RacYdqLuBz62RuBhrbkE33Fx-n14ZWGV_XewZ-sHq9i0Q9z2O_RXbKs1Riq-QoibepUwJYEieAe4gpGGZeEcbVEiaaamarqXdLxCl93ITk1zRgvh_Cn3Xwd6ikjnqVmiCr-_Gkgg0-0wB_TxKM0Scwv8U2s/tc9whCpbp5zbjV7Pk-1_x8TurFgxKbz4/6" TargetMode="External"/><Relationship Id="rId275" Type="http://schemas.openxmlformats.org/officeDocument/2006/relationships/hyperlink" Target="https://en.wikipedia.org/wiki/Radicals_(UK)" TargetMode="External"/><Relationship Id="rId300" Type="http://schemas.openxmlformats.org/officeDocument/2006/relationships/hyperlink" Target="https://en.wikipedia.org/wiki/Corn_Laws" TargetMode="External"/><Relationship Id="rId81" Type="http://schemas.openxmlformats.org/officeDocument/2006/relationships/image" Target="media/image14.png"/><Relationship Id="rId135" Type="http://schemas.openxmlformats.org/officeDocument/2006/relationships/hyperlink" Target="https://en.wikipedia.org/wiki/Corn_Laws" TargetMode="External"/><Relationship Id="rId177" Type="http://schemas.openxmlformats.org/officeDocument/2006/relationships/hyperlink" Target="https://en.wikipedia.org/wiki/Anti-Corn_Law_League" TargetMode="External"/><Relationship Id="rId342" Type="http://schemas.openxmlformats.org/officeDocument/2006/relationships/hyperlink" Target="https://en.wikipedia.org/wiki/ISBN_(identifier)" TargetMode="External"/><Relationship Id="rId384" Type="http://schemas.openxmlformats.org/officeDocument/2006/relationships/hyperlink" Target="https://en.wikipedia.org/wiki/Corn_Laws" TargetMode="External"/><Relationship Id="rId202" Type="http://schemas.openxmlformats.org/officeDocument/2006/relationships/hyperlink" Target="https://en.wikipedia.org/wiki/Charles_Pelham_Villiers" TargetMode="External"/><Relationship Id="rId244" Type="http://schemas.openxmlformats.org/officeDocument/2006/relationships/hyperlink" Target="https://en.wikipedia.org/wiki/Whigs_(British_political_party)" TargetMode="External"/><Relationship Id="rId39" Type="http://schemas.openxmlformats.org/officeDocument/2006/relationships/hyperlink" Target="https://links.message.bloomberg.com/s/c/a89g0H78S0wHjLaaLTKI9r89yA5K2Fkj8QC7euYbNj78YsNhoQsJRJyIj5yrzy15asPNz6z7QlqBD6oyHU9xtMdkhSRKz7O61p9t1qdt4e1hPmkQeqU8_63jF1y24L_AFqM6d8Qm1KveGO4MWfy_tTJoa3WxwNolWE3J7A9pUb9UNZ76O7ag71-0yvFqv-XTNYkgIlvwoHmBUi0LL9AxKW6M2Q8f4urN8fxxnBai6zX4-TN-yNqSXantmGKq2uCrbGeN2KPVgpBp03AiUk0mHPUUPQlZvf9_llkWZ1z8b2tcd_R4Tf--sSmNXTdO5FTrCOglrUTEpjUb7KiB2cCI96cTbF5TtGm02QR4zC8zWetXnjPXS6J8l5dWQf4/O2lqKxIwKlsYciUAKJJJdxbdh7-YMKbB/6" TargetMode="External"/><Relationship Id="rId286" Type="http://schemas.openxmlformats.org/officeDocument/2006/relationships/hyperlink" Target="https://en.wikipedia.org/wiki/Corn_Laws" TargetMode="External"/><Relationship Id="rId451" Type="http://schemas.openxmlformats.org/officeDocument/2006/relationships/hyperlink" Target="https://en.wikisource.org/wiki/Speech_of_Sir_Hussey_Vivian,_Bart._M.P._on_the_Corn_Laws,_Thursday_March_14,_1839" TargetMode="External"/><Relationship Id="rId50" Type="http://schemas.openxmlformats.org/officeDocument/2006/relationships/hyperlink" Target="https://links.message.bloomberg.com/s/c/yY_tM3IvaKG0jVnmWW9kklgVdKp6PNT3LXRhAysmFZd2GPifdvfTwb5OaJHK6Ou8VqO_tcUzwa8yagElFAELki67-MYp0nOc2AMVaEFeLXlSiz5MH428xSsJ3XA0zMUp5geTJEgvmK3GDELutRklOWTqkF6rmqQeK32KPc7nhReVUSb521d6LomGptS8ebJdSDla1ymZokLzW1xmgu4oTeqAt-VOb4Kbhciw64psEnUozXVr1a9mWM_l47SD8ykfcQmiDLWBUVvthZFq7kN6-nGG7010ITyuoCwQw1649YtColD9qFjZMQyZ98JHhDm0H2Kdd1OyIWqdozOAwAsu0o47h_0gExhITgiOgGLkkiXlop-NYjE5orDtgpM/DRZhu222-LlQX8q8ZaPOfem19aTx3Xbo/6" TargetMode="External"/><Relationship Id="rId104" Type="http://schemas.openxmlformats.org/officeDocument/2006/relationships/control" Target="activeX/activeX2.xml"/><Relationship Id="rId146" Type="http://schemas.openxmlformats.org/officeDocument/2006/relationships/hyperlink" Target="https://en.wikipedia.org/wiki/Corn_Laws" TargetMode="External"/><Relationship Id="rId188" Type="http://schemas.openxmlformats.org/officeDocument/2006/relationships/hyperlink" Target="https://en.wikipedia.org/wiki/Corn_Laws" TargetMode="External"/><Relationship Id="rId311" Type="http://schemas.openxmlformats.org/officeDocument/2006/relationships/hyperlink" Target="https://en.wikipedia.org/wiki/Corn_Laws" TargetMode="External"/><Relationship Id="rId353" Type="http://schemas.openxmlformats.org/officeDocument/2006/relationships/hyperlink" Target="https://www.engineeringtoolbox.com/foods-materials-bulk-density-d_1819.html" TargetMode="External"/><Relationship Id="rId395" Type="http://schemas.openxmlformats.org/officeDocument/2006/relationships/hyperlink" Target="https://doi.org/10.1111%2Fj.1468-0289.1988.tb00473.x" TargetMode="External"/><Relationship Id="rId409" Type="http://schemas.openxmlformats.org/officeDocument/2006/relationships/hyperlink" Target="https://en.wikipedia.org/wiki/ISBN_(identifier)"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17464</Words>
  <Characters>99547</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Dimitris Cambis</dc:creator>
  <cp:keywords/>
  <dc:description/>
  <cp:lastModifiedBy>Dimitris Cambis</cp:lastModifiedBy>
  <cp:revision>2</cp:revision>
  <dcterms:created xsi:type="dcterms:W3CDTF">2025-02-17T12:46:00Z</dcterms:created>
  <dcterms:modified xsi:type="dcterms:W3CDTF">2025-02-17T12:46:00Z</dcterms:modified>
</cp:coreProperties>
</file>