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D806" w14:textId="77777777" w:rsidR="000F2DCA" w:rsidRPr="007073A8" w:rsidRDefault="00000000">
      <w:pPr>
        <w:spacing w:after="60"/>
        <w:jc w:val="center"/>
        <w:rPr>
          <w:lang w:val="el-GR"/>
        </w:rPr>
      </w:pPr>
      <w:r w:rsidRPr="007073A8">
        <w:rPr>
          <w:b/>
          <w:bCs/>
          <w:color w:val="1F4E79"/>
          <w:sz w:val="30"/>
          <w:szCs w:val="30"/>
          <w:lang w:val="el-GR"/>
        </w:rPr>
        <w:t>ΟΙΚΟΝΟΜΙΚΗ ΤΩΝ ΕΠΙΧΕΙΡΗΣΕΩΝ (</w:t>
      </w:r>
      <w:r>
        <w:rPr>
          <w:b/>
          <w:bCs/>
          <w:color w:val="1F4E79"/>
          <w:sz w:val="30"/>
          <w:szCs w:val="30"/>
        </w:rPr>
        <w:t>MANAGERIAL</w:t>
      </w:r>
      <w:r w:rsidRPr="007073A8">
        <w:rPr>
          <w:b/>
          <w:bCs/>
          <w:color w:val="1F4E79"/>
          <w:sz w:val="30"/>
          <w:szCs w:val="30"/>
          <w:lang w:val="el-GR"/>
        </w:rPr>
        <w:t xml:space="preserve"> </w:t>
      </w:r>
      <w:r>
        <w:rPr>
          <w:b/>
          <w:bCs/>
          <w:color w:val="1F4E79"/>
          <w:sz w:val="30"/>
          <w:szCs w:val="30"/>
        </w:rPr>
        <w:t>ECONOMICS</w:t>
      </w:r>
      <w:r w:rsidRPr="007073A8">
        <w:rPr>
          <w:b/>
          <w:bCs/>
          <w:color w:val="1F4E79"/>
          <w:sz w:val="30"/>
          <w:szCs w:val="30"/>
          <w:lang w:val="el-GR"/>
        </w:rPr>
        <w:t>)</w:t>
      </w:r>
    </w:p>
    <w:p w14:paraId="2981559F" w14:textId="77777777" w:rsidR="000F2DCA" w:rsidRPr="007073A8" w:rsidRDefault="00000000">
      <w:pPr>
        <w:spacing w:after="40"/>
        <w:jc w:val="center"/>
        <w:rPr>
          <w:lang w:val="el-GR"/>
        </w:rPr>
      </w:pPr>
      <w:r w:rsidRPr="007073A8">
        <w:rPr>
          <w:b/>
          <w:bCs/>
          <w:sz w:val="23"/>
          <w:szCs w:val="23"/>
          <w:lang w:val="el-GR"/>
        </w:rPr>
        <w:t>Διάλεξη 4 — Διαχείριση Κινδύνου σε Σύνθετο Πλαίσιο Λήψης Αποφάσεων (</w:t>
      </w:r>
      <w:r>
        <w:rPr>
          <w:b/>
          <w:bCs/>
          <w:sz w:val="23"/>
          <w:szCs w:val="23"/>
        </w:rPr>
        <w:t>Case</w:t>
      </w:r>
      <w:r w:rsidRPr="007073A8">
        <w:rPr>
          <w:b/>
          <w:bCs/>
          <w:sz w:val="23"/>
          <w:szCs w:val="23"/>
          <w:lang w:val="el-GR"/>
        </w:rPr>
        <w:t>: Θερμοκήπιο Κρήτης) · Κριτικές Ερωτήσεις &amp; Ενδεικτικές Απαντήσεις</w:t>
      </w:r>
    </w:p>
    <w:p w14:paraId="61BE6D7B" w14:textId="77777777" w:rsidR="000F2DCA" w:rsidRPr="007073A8" w:rsidRDefault="00000000">
      <w:pPr>
        <w:pBdr>
          <w:bottom w:val="single" w:sz="12" w:space="6" w:color="1F4E79"/>
        </w:pBdr>
        <w:spacing w:after="240"/>
        <w:jc w:val="center"/>
        <w:rPr>
          <w:lang w:val="el-GR"/>
        </w:rPr>
      </w:pPr>
      <w:r w:rsidRPr="007073A8">
        <w:rPr>
          <w:i/>
          <w:iCs/>
          <w:color w:val="555555"/>
          <w:lang w:val="el-GR"/>
        </w:rPr>
        <w:t>Διδάσκων: Δημήτρης Κάμπης · 20 Μαρτίου 2026</w:t>
      </w:r>
    </w:p>
    <w:p w14:paraId="617AF4C7" w14:textId="77777777" w:rsidR="000F2DCA" w:rsidRPr="007073A8" w:rsidRDefault="00000000">
      <w:pPr>
        <w:spacing w:after="120"/>
        <w:rPr>
          <w:lang w:val="el-GR"/>
        </w:rPr>
      </w:pPr>
      <w:r w:rsidRPr="007073A8">
        <w:rPr>
          <w:b/>
          <w:bCs/>
          <w:color w:val="1F4E79"/>
          <w:sz w:val="24"/>
          <w:szCs w:val="24"/>
          <w:lang w:val="el-GR"/>
        </w:rPr>
        <w:t>Σημείωμα σχεδιασμού</w:t>
      </w:r>
    </w:p>
    <w:p w14:paraId="2D79DAFD" w14:textId="77777777" w:rsidR="000F2DCA" w:rsidRPr="007073A8" w:rsidRDefault="00000000">
      <w:pPr>
        <w:pStyle w:val="ListParagraph"/>
        <w:numPr>
          <w:ilvl w:val="0"/>
          <w:numId w:val="2"/>
        </w:numPr>
        <w:spacing w:after="80"/>
        <w:rPr>
          <w:lang w:val="el-GR"/>
        </w:rPr>
      </w:pPr>
      <w:r w:rsidRPr="007073A8">
        <w:rPr>
          <w:lang w:val="el-GR"/>
        </w:rPr>
        <w:t xml:space="preserve">Καμία ερώτηση δεν ζητά υπολογισμό τιμής ή ανάκληση αριθμού· όλες αφορούν τη διαχείριση κινδύνου μέσα σε ένα σύνθετο πλαίσιο απόφασης. Η ανάλυση νεκρού σημείου και το </w:t>
      </w:r>
      <w:r>
        <w:t>case</w:t>
      </w:r>
      <w:r w:rsidRPr="007073A8">
        <w:rPr>
          <w:lang w:val="el-GR"/>
        </w:rPr>
        <w:t xml:space="preserve"> του θερμοκηπίου χρησιμοποιούνται ως όχημα κατανόησης, όχι ως ζητούμενο αποστήθισης.</w:t>
      </w:r>
    </w:p>
    <w:p w14:paraId="519B8CED" w14:textId="77777777" w:rsidR="000F2DCA" w:rsidRPr="007073A8" w:rsidRDefault="000F2DCA">
      <w:pPr>
        <w:spacing w:after="160"/>
        <w:rPr>
          <w:lang w:val="el-GR"/>
        </w:rPr>
      </w:pPr>
    </w:p>
    <w:p w14:paraId="577A5103" w14:textId="77777777" w:rsidR="000F2DCA" w:rsidRPr="007073A8" w:rsidRDefault="00000000">
      <w:pPr>
        <w:keepNext/>
        <w:spacing w:before="180" w:after="80"/>
        <w:rPr>
          <w:lang w:val="el-GR"/>
        </w:rPr>
      </w:pPr>
      <w:r w:rsidRPr="007073A8">
        <w:rPr>
          <w:b/>
          <w:bCs/>
          <w:color w:val="1F4E79"/>
          <w:sz w:val="24"/>
          <w:szCs w:val="24"/>
          <w:lang w:val="el-GR"/>
        </w:rPr>
        <w:t xml:space="preserve">Ερώτηση 1. </w:t>
      </w:r>
      <w:r w:rsidRPr="007073A8">
        <w:rPr>
          <w:b/>
          <w:bCs/>
          <w:sz w:val="23"/>
          <w:szCs w:val="23"/>
          <w:lang w:val="el-GR"/>
        </w:rPr>
        <w:t>Σύμφωνα με την ανάλυση του νεκρού σημείου (</w:t>
      </w:r>
      <w:r>
        <w:rPr>
          <w:b/>
          <w:bCs/>
          <w:sz w:val="23"/>
          <w:szCs w:val="23"/>
        </w:rPr>
        <w:t>BEP</w:t>
      </w:r>
      <w:r w:rsidRPr="007073A8">
        <w:rPr>
          <w:b/>
          <w:bCs/>
          <w:sz w:val="23"/>
          <w:szCs w:val="23"/>
          <w:lang w:val="el-GR"/>
        </w:rPr>
        <w:t>), όταν η επιχείρηση φτάσει το νεκρό σημείο και συνεχίσει να παράγει — με το μεταβλητό κόστος ανά μονάδα σταθερό — γιατί αρχίζει να παράγει κέρδος;</w:t>
      </w:r>
    </w:p>
    <w:p w14:paraId="0A82D608" w14:textId="77777777" w:rsidR="000F2DCA" w:rsidRPr="007073A8" w:rsidRDefault="00000000">
      <w:pPr>
        <w:spacing w:before="40" w:after="40"/>
        <w:rPr>
          <w:lang w:val="el-GR"/>
        </w:rPr>
      </w:pPr>
      <w:r w:rsidRPr="007073A8">
        <w:rPr>
          <w:b/>
          <w:bCs/>
          <w:color w:val="2E7D32"/>
          <w:lang w:val="el-GR"/>
        </w:rPr>
        <w:t>Ενδεικτική δομή απάντησης</w:t>
      </w:r>
    </w:p>
    <w:p w14:paraId="5859A0A2" w14:textId="77777777" w:rsidR="000F2DCA" w:rsidRPr="007073A8" w:rsidRDefault="00000000">
      <w:pPr>
        <w:spacing w:after="50"/>
        <w:rPr>
          <w:lang w:val="el-GR"/>
        </w:rPr>
      </w:pPr>
      <w:r w:rsidRPr="007073A8">
        <w:rPr>
          <w:lang w:val="el-GR"/>
        </w:rPr>
        <w:t>Στο νεκρό σημείο, το συνολικό περιθώριο συμμετοχής (</w:t>
      </w:r>
      <w:r>
        <w:t>Q</w:t>
      </w:r>
      <w:r w:rsidRPr="007073A8">
        <w:rPr>
          <w:lang w:val="el-GR"/>
        </w:rPr>
        <w:t xml:space="preserve"> × (</w:t>
      </w:r>
      <w:r>
        <w:t>P</w:t>
      </w:r>
      <w:r w:rsidRPr="007073A8">
        <w:rPr>
          <w:lang w:val="el-GR"/>
        </w:rPr>
        <w:t>−</w:t>
      </w:r>
      <w:r>
        <w:t>VC</w:t>
      </w:r>
      <w:r w:rsidRPr="007073A8">
        <w:rPr>
          <w:lang w:val="el-GR"/>
        </w:rPr>
        <w:t>)) έχει καλύψει ακριβώς τα σταθερά κόστη. Τα σταθερά κόστη είναι ένα εφάπαξ εμπόδιο, όχι μια επιβάρυνση ανά μονάδα.</w:t>
      </w:r>
    </w:p>
    <w:p w14:paraId="01745BBE" w14:textId="77777777" w:rsidR="000F2DCA" w:rsidRPr="007073A8" w:rsidRDefault="00000000">
      <w:pPr>
        <w:spacing w:after="50"/>
        <w:rPr>
          <w:lang w:val="el-GR"/>
        </w:rPr>
      </w:pPr>
      <w:r w:rsidRPr="007073A8">
        <w:rPr>
          <w:lang w:val="el-GR"/>
        </w:rPr>
        <w:t>Πέρα από το νεκρό σημείο, τα σταθερά κόστη είναι ήδη πλήρως καλυμμένα. Επομένως κάθε επιπλέον μονάδα δεν επωμίζεται πια κανένα μερίδιο σταθερού κόστους, και ολόκληρο το περιθώριο συμμετοχής της (</w:t>
      </w:r>
      <w:r>
        <w:t>P</w:t>
      </w:r>
      <w:r w:rsidRPr="007073A8">
        <w:rPr>
          <w:lang w:val="el-GR"/>
        </w:rPr>
        <w:t>−</w:t>
      </w:r>
      <w:r>
        <w:t>VC</w:t>
      </w:r>
      <w:r w:rsidRPr="007073A8">
        <w:rPr>
          <w:lang w:val="el-GR"/>
        </w:rPr>
        <w:t>) «πέφτει» απευθείας στο κέρδος.</w:t>
      </w:r>
    </w:p>
    <w:p w14:paraId="67F04949" w14:textId="77777777" w:rsidR="000F2DCA" w:rsidRPr="007073A8" w:rsidRDefault="00000000">
      <w:pPr>
        <w:spacing w:after="50"/>
        <w:rPr>
          <w:lang w:val="el-GR"/>
        </w:rPr>
      </w:pPr>
      <w:r w:rsidRPr="007073A8">
        <w:rPr>
          <w:lang w:val="el-GR"/>
        </w:rPr>
        <w:t xml:space="preserve">Επειδή το </w:t>
      </w:r>
      <w:r>
        <w:t>VC</w:t>
      </w:r>
      <w:r w:rsidRPr="007073A8">
        <w:rPr>
          <w:lang w:val="el-GR"/>
        </w:rPr>
        <w:t xml:space="preserve"> ανά μονάδα παραμένει σταθερό, κάθε επιπλέον κιλό προσθέτει το ίδιο σταθερό ποσό κέρδους: το κέρδος μεγαλώνει ταχύτερα από τον όγκο. Αυτή είναι η λειτουργική μόχλευση (</w:t>
      </w:r>
      <w:r>
        <w:t>operating</w:t>
      </w:r>
      <w:r w:rsidRPr="007073A8">
        <w:rPr>
          <w:lang w:val="el-GR"/>
        </w:rPr>
        <w:t xml:space="preserve"> </w:t>
      </w:r>
      <w:r>
        <w:t>leverage</w:t>
      </w:r>
      <w:r w:rsidRPr="007073A8">
        <w:rPr>
          <w:lang w:val="el-GR"/>
        </w:rPr>
        <w:t xml:space="preserve">) — και ο λόγος που το «περιθώριο δυναμικότητας πάνω από το </w:t>
      </w:r>
      <w:r>
        <w:t>BEP</w:t>
      </w:r>
      <w:r w:rsidRPr="007073A8">
        <w:rPr>
          <w:lang w:val="el-GR"/>
        </w:rPr>
        <w:t>» είναι, στην ουσία, αποθεματικό κερδοφορίας και ανθεκτικότητας.</w:t>
      </w:r>
    </w:p>
    <w:p w14:paraId="08385761" w14:textId="77777777" w:rsidR="000F2DCA" w:rsidRPr="007073A8" w:rsidRDefault="00000000">
      <w:pPr>
        <w:spacing w:before="30" w:after="60"/>
        <w:rPr>
          <w:lang w:val="el-GR"/>
        </w:rPr>
      </w:pPr>
      <w:r w:rsidRPr="007073A8">
        <w:rPr>
          <w:b/>
          <w:bCs/>
          <w:i/>
          <w:iCs/>
          <w:color w:val="555555"/>
          <w:sz w:val="21"/>
          <w:szCs w:val="21"/>
          <w:lang w:val="el-GR"/>
        </w:rPr>
        <w:t xml:space="preserve">Διδακτικό σχόλιο: </w:t>
      </w:r>
      <w:r w:rsidRPr="007073A8">
        <w:rPr>
          <w:i/>
          <w:iCs/>
          <w:color w:val="555555"/>
          <w:sz w:val="21"/>
          <w:szCs w:val="21"/>
          <w:lang w:val="el-GR"/>
        </w:rPr>
        <w:t xml:space="preserve">Ερώτηση κατανόησης, όχι υπολογισμού. Ελέγχει αν ο φοιτητής αντιλαμβάνεται το σταθερό κόστος ως εφάπαξ φράγμα και όχι ως κόστος ανά μονάδα — και τη συνακόλουθη ασυμμετρία (πάνω από το </w:t>
      </w:r>
      <w:r>
        <w:rPr>
          <w:i/>
          <w:iCs/>
          <w:color w:val="555555"/>
          <w:sz w:val="21"/>
          <w:szCs w:val="21"/>
        </w:rPr>
        <w:t>BEP</w:t>
      </w:r>
      <w:r w:rsidRPr="007073A8">
        <w:rPr>
          <w:i/>
          <w:iCs/>
          <w:color w:val="555555"/>
          <w:sz w:val="21"/>
          <w:szCs w:val="21"/>
          <w:lang w:val="el-GR"/>
        </w:rPr>
        <w:t xml:space="preserve"> το κέρδος επιταχύνεται). Από εδώ προκύπτει φυσικά η αξία της εφεδρικής δυναμικότητας ως εργαλείου διαχείρισης κινδύνου.</w:t>
      </w:r>
    </w:p>
    <w:p w14:paraId="747CEBB8" w14:textId="77777777" w:rsidR="000F2DCA" w:rsidRPr="007073A8" w:rsidRDefault="00000000">
      <w:pPr>
        <w:keepNext/>
        <w:spacing w:before="180" w:after="80"/>
        <w:rPr>
          <w:lang w:val="el-GR"/>
        </w:rPr>
      </w:pPr>
      <w:r w:rsidRPr="007073A8">
        <w:rPr>
          <w:b/>
          <w:bCs/>
          <w:color w:val="1F4E79"/>
          <w:sz w:val="24"/>
          <w:szCs w:val="24"/>
          <w:lang w:val="el-GR"/>
        </w:rPr>
        <w:t xml:space="preserve">Ερώτηση 2. </w:t>
      </w:r>
      <w:r w:rsidRPr="007073A8">
        <w:rPr>
          <w:b/>
          <w:bCs/>
          <w:sz w:val="23"/>
          <w:szCs w:val="23"/>
          <w:lang w:val="el-GR"/>
        </w:rPr>
        <w:t xml:space="preserve">Ποια είναι η «ιδανική» πολιτική </w:t>
      </w:r>
      <w:r>
        <w:rPr>
          <w:b/>
          <w:bCs/>
          <w:sz w:val="23"/>
          <w:szCs w:val="23"/>
        </w:rPr>
        <w:t>B</w:t>
      </w:r>
      <w:r w:rsidRPr="007073A8">
        <w:rPr>
          <w:b/>
          <w:bCs/>
          <w:sz w:val="23"/>
          <w:szCs w:val="23"/>
          <w:lang w:val="el-GR"/>
        </w:rPr>
        <w:t>2</w:t>
      </w:r>
      <w:r>
        <w:rPr>
          <w:b/>
          <w:bCs/>
          <w:sz w:val="23"/>
          <w:szCs w:val="23"/>
        </w:rPr>
        <w:t>B</w:t>
      </w:r>
      <w:r w:rsidRPr="007073A8">
        <w:rPr>
          <w:b/>
          <w:bCs/>
          <w:sz w:val="23"/>
          <w:szCs w:val="23"/>
          <w:lang w:val="el-GR"/>
        </w:rPr>
        <w:t xml:space="preserve"> τιμολόγησης και διαχείρισης κινδύνου ώστε να αποτραπεί η κατάρρευση της επιχείρησης από έναν «μαύρο κύκνο»; (περίπτωση θερμοκηπίου στην Κρήτη)</w:t>
      </w:r>
    </w:p>
    <w:p w14:paraId="776BD69F" w14:textId="77777777" w:rsidR="000F2DCA" w:rsidRPr="007073A8" w:rsidRDefault="00000000">
      <w:pPr>
        <w:spacing w:before="40" w:after="40"/>
        <w:rPr>
          <w:lang w:val="el-GR"/>
        </w:rPr>
      </w:pPr>
      <w:r w:rsidRPr="007073A8">
        <w:rPr>
          <w:b/>
          <w:bCs/>
          <w:color w:val="2E7D32"/>
          <w:lang w:val="el-GR"/>
        </w:rPr>
        <w:t>Ενδεικτική δομή απάντησης</w:t>
      </w:r>
    </w:p>
    <w:p w14:paraId="7F157770" w14:textId="77777777" w:rsidR="000F2DCA" w:rsidRPr="007073A8" w:rsidRDefault="00000000">
      <w:pPr>
        <w:spacing w:after="50"/>
        <w:rPr>
          <w:lang w:val="el-GR"/>
        </w:rPr>
      </w:pPr>
      <w:r w:rsidRPr="007073A8">
        <w:rPr>
          <w:lang w:val="el-GR"/>
        </w:rPr>
        <w:t>Η ανθεκτικότητα δεν προκύπτει από έναν μοχλό αλλά από τον συνδυασμό τεσσάρων, καθένας από τους οποίους καλύπτει διαφορετικό είδος κινδύνου:</w:t>
      </w:r>
    </w:p>
    <w:p w14:paraId="7593F041" w14:textId="77777777" w:rsidR="000F2DCA" w:rsidRPr="007073A8" w:rsidRDefault="00000000">
      <w:pPr>
        <w:pStyle w:val="ListParagraph"/>
        <w:numPr>
          <w:ilvl w:val="0"/>
          <w:numId w:val="3"/>
        </w:numPr>
        <w:spacing w:after="50"/>
        <w:rPr>
          <w:lang w:val="el-GR"/>
        </w:rPr>
      </w:pPr>
      <w:r w:rsidRPr="007073A8">
        <w:rPr>
          <w:b/>
          <w:bCs/>
          <w:lang w:val="el-GR"/>
        </w:rPr>
        <w:t xml:space="preserve">Εφεδρική δυναμικότητα πάνω από το </w:t>
      </w:r>
      <w:r>
        <w:rPr>
          <w:b/>
          <w:bCs/>
        </w:rPr>
        <w:t>BEP</w:t>
      </w:r>
      <w:r w:rsidRPr="007073A8">
        <w:rPr>
          <w:b/>
          <w:bCs/>
          <w:lang w:val="el-GR"/>
        </w:rPr>
        <w:t xml:space="preserve">. </w:t>
      </w:r>
      <w:r w:rsidRPr="007073A8">
        <w:rPr>
          <w:lang w:val="el-GR"/>
        </w:rPr>
        <w:t>Εγκατεστημένη παραγωγική δυναμικότητα αρκετή ώστε να υπάρχει ουσιαστικό περιθώριο πάνω από το νεκρό σημείο (</w:t>
      </w:r>
      <w:r>
        <w:t>margin</w:t>
      </w:r>
      <w:r w:rsidRPr="007073A8">
        <w:rPr>
          <w:lang w:val="el-GR"/>
        </w:rPr>
        <w:t xml:space="preserve"> </w:t>
      </w:r>
      <w:r>
        <w:t>of</w:t>
      </w:r>
      <w:r w:rsidRPr="007073A8">
        <w:rPr>
          <w:lang w:val="el-GR"/>
        </w:rPr>
        <w:t xml:space="preserve"> </w:t>
      </w:r>
      <w:r>
        <w:t>safety</w:t>
      </w:r>
      <w:r w:rsidRPr="007073A8">
        <w:rPr>
          <w:lang w:val="el-GR"/>
        </w:rPr>
        <w:t>). Σε σοκ, η επιχείρηση μπορεί να ανεβάσει όγκο για να διαχέει σταθερά κόστη και να απορροφά πλήγματα, αντί να καταρρέει.</w:t>
      </w:r>
    </w:p>
    <w:p w14:paraId="4774F575" w14:textId="77777777" w:rsidR="000F2DCA" w:rsidRPr="007073A8" w:rsidRDefault="00000000">
      <w:pPr>
        <w:pStyle w:val="ListParagraph"/>
        <w:numPr>
          <w:ilvl w:val="0"/>
          <w:numId w:val="3"/>
        </w:numPr>
        <w:spacing w:after="50"/>
        <w:rPr>
          <w:lang w:val="el-GR"/>
        </w:rPr>
      </w:pPr>
      <w:r w:rsidRPr="007073A8">
        <w:rPr>
          <w:b/>
          <w:bCs/>
          <w:lang w:val="el-GR"/>
        </w:rPr>
        <w:t>Αντιστάθμιση (</w:t>
      </w:r>
      <w:r>
        <w:rPr>
          <w:b/>
          <w:bCs/>
        </w:rPr>
        <w:t>hedging</w:t>
      </w:r>
      <w:r w:rsidRPr="007073A8">
        <w:rPr>
          <w:b/>
          <w:bCs/>
          <w:lang w:val="el-GR"/>
        </w:rPr>
        <w:t xml:space="preserve">) κρίσιμων εισροών. </w:t>
      </w:r>
      <w:r w:rsidRPr="007073A8">
        <w:rPr>
          <w:lang w:val="el-GR"/>
        </w:rPr>
        <w:t>Κλείδωμα του κόστους ενέργειας και λιπασμάτων, ώστε ένα σοκ τιμών εισροών να μην μετατρέπει το περιθώριο συμμετοχής σε αρνητικό.</w:t>
      </w:r>
    </w:p>
    <w:p w14:paraId="6CF96F7B" w14:textId="77777777" w:rsidR="000F2DCA" w:rsidRPr="007073A8" w:rsidRDefault="00000000">
      <w:pPr>
        <w:pStyle w:val="ListParagraph"/>
        <w:numPr>
          <w:ilvl w:val="0"/>
          <w:numId w:val="3"/>
        </w:numPr>
        <w:spacing w:after="50"/>
        <w:rPr>
          <w:lang w:val="el-GR"/>
        </w:rPr>
      </w:pPr>
      <w:r w:rsidRPr="007073A8">
        <w:rPr>
          <w:b/>
          <w:bCs/>
          <w:lang w:val="el-GR"/>
        </w:rPr>
        <w:t xml:space="preserve">Διαρκής ελαχιστοποίηση των σταθερών κοστών. </w:t>
      </w:r>
      <w:r w:rsidRPr="007073A8">
        <w:rPr>
          <w:lang w:val="el-GR"/>
        </w:rPr>
        <w:t xml:space="preserve">Χαμηλά σταθερά κόστη σημαίνουν χαμηλότερο «πήχη» νεκρού σημείου και μικρότερη λειτουργική μόχλευση. (Η αναλογία της τάξης: άλμα σε ύψος έναντι άλματος επί κοντώ — όσο χαμηλότερος ο πήχης που </w:t>
      </w:r>
      <w:r w:rsidRPr="007073A8">
        <w:rPr>
          <w:lang w:val="el-GR"/>
        </w:rPr>
        <w:lastRenderedPageBreak/>
        <w:t>πρέπει να υπερβείς, τόσο πιο σταθερά και με μικρότερο κίνδυνο τον περνάς, χωρίς να εξαρτάσαι από «κοντάρι»/υψηλή μόχλευση.)</w:t>
      </w:r>
    </w:p>
    <w:p w14:paraId="3836A3B1" w14:textId="77777777" w:rsidR="000F2DCA" w:rsidRPr="007073A8" w:rsidRDefault="00000000">
      <w:pPr>
        <w:pStyle w:val="ListParagraph"/>
        <w:numPr>
          <w:ilvl w:val="0"/>
          <w:numId w:val="3"/>
        </w:numPr>
        <w:spacing w:after="50"/>
        <w:rPr>
          <w:lang w:val="el-GR"/>
        </w:rPr>
      </w:pPr>
      <w:r w:rsidRPr="007073A8">
        <w:rPr>
          <w:b/>
          <w:bCs/>
          <w:lang w:val="el-GR"/>
        </w:rPr>
        <w:t>Πολιτική «ανοιχτών βιβλίων» (</w:t>
      </w:r>
      <w:r>
        <w:rPr>
          <w:b/>
          <w:bCs/>
        </w:rPr>
        <w:t>open</w:t>
      </w:r>
      <w:r w:rsidRPr="007073A8">
        <w:rPr>
          <w:b/>
          <w:bCs/>
          <w:lang w:val="el-GR"/>
        </w:rPr>
        <w:t>-</w:t>
      </w:r>
      <w:r>
        <w:rPr>
          <w:b/>
          <w:bCs/>
        </w:rPr>
        <w:t>book</w:t>
      </w:r>
      <w:r w:rsidRPr="007073A8">
        <w:rPr>
          <w:b/>
          <w:bCs/>
          <w:lang w:val="el-GR"/>
        </w:rPr>
        <w:t xml:space="preserve">, </w:t>
      </w:r>
      <w:r>
        <w:rPr>
          <w:b/>
          <w:bCs/>
        </w:rPr>
        <w:t>cost</w:t>
      </w:r>
      <w:r w:rsidRPr="007073A8">
        <w:rPr>
          <w:b/>
          <w:bCs/>
          <w:lang w:val="el-GR"/>
        </w:rPr>
        <w:t>-</w:t>
      </w:r>
      <w:r>
        <w:rPr>
          <w:b/>
          <w:bCs/>
        </w:rPr>
        <w:t>plus</w:t>
      </w:r>
      <w:r w:rsidRPr="007073A8">
        <w:rPr>
          <w:b/>
          <w:bCs/>
          <w:lang w:val="el-GR"/>
        </w:rPr>
        <w:t xml:space="preserve">). </w:t>
      </w:r>
      <w:r w:rsidRPr="007073A8">
        <w:rPr>
          <w:lang w:val="el-GR"/>
        </w:rPr>
        <w:t xml:space="preserve">Τιμολόγηση κόστους-συν-συμφωνημένου-περιθωρίου με τον </w:t>
      </w:r>
      <w:r>
        <w:t>B</w:t>
      </w:r>
      <w:r w:rsidRPr="007073A8">
        <w:rPr>
          <w:lang w:val="el-GR"/>
        </w:rPr>
        <w:t>2</w:t>
      </w:r>
      <w:r>
        <w:t>B</w:t>
      </w:r>
      <w:r w:rsidRPr="007073A8">
        <w:rPr>
          <w:lang w:val="el-GR"/>
        </w:rPr>
        <w:t xml:space="preserve"> αγοραστή: οι επαληθευμένες αυξήσεις κόστους μετακυλίονται με διαφάνεια, το περιθώριο σταθεροποιείται, και ο κίνδυνος μοιράζεται κατά μήκος της αλυσίδας αντί να βαραίνει μόνο τον παραγωγό.</w:t>
      </w:r>
    </w:p>
    <w:p w14:paraId="23328742" w14:textId="77777777" w:rsidR="000F2DCA" w:rsidRPr="007073A8" w:rsidRDefault="00000000">
      <w:pPr>
        <w:spacing w:after="50"/>
        <w:rPr>
          <w:lang w:val="el-GR"/>
        </w:rPr>
      </w:pPr>
      <w:r w:rsidRPr="007073A8">
        <w:rPr>
          <w:lang w:val="el-GR"/>
        </w:rPr>
        <w:t xml:space="preserve">Συνολικά: </w:t>
      </w:r>
      <w:r>
        <w:t>buffer</w:t>
      </w:r>
      <w:r w:rsidRPr="007073A8">
        <w:rPr>
          <w:lang w:val="el-GR"/>
        </w:rPr>
        <w:t xml:space="preserve"> δυναμικότητας + κλειδωμένο κόστος + χαμηλά σταθερά + διαφανής </w:t>
      </w:r>
      <w:r>
        <w:t>cost</w:t>
      </w:r>
      <w:r w:rsidRPr="007073A8">
        <w:rPr>
          <w:lang w:val="el-GR"/>
        </w:rPr>
        <w:t>-</w:t>
      </w:r>
      <w:r>
        <w:t>plus</w:t>
      </w:r>
      <w:r w:rsidRPr="007073A8">
        <w:rPr>
          <w:lang w:val="el-GR"/>
        </w:rPr>
        <w:t xml:space="preserve"> τιμολόγηση. Το ζητούμενο δεν είναι η βελτιστοποίηση ενός μεγέθους αλλά η οικοδόμηση ανθεκτικότητας μέσω στρατηγικών συμμαχιών σε όλη την αλυσίδα (παραγωγός–κανάλι–προμηθευτές).</w:t>
      </w:r>
    </w:p>
    <w:p w14:paraId="647BAD2A" w14:textId="77777777" w:rsidR="000F2DCA" w:rsidRPr="007073A8" w:rsidRDefault="00000000">
      <w:pPr>
        <w:spacing w:before="30" w:after="60"/>
        <w:rPr>
          <w:lang w:val="el-GR"/>
        </w:rPr>
      </w:pPr>
      <w:r w:rsidRPr="007073A8">
        <w:rPr>
          <w:b/>
          <w:bCs/>
          <w:i/>
          <w:iCs/>
          <w:color w:val="555555"/>
          <w:sz w:val="21"/>
          <w:szCs w:val="21"/>
          <w:lang w:val="el-GR"/>
        </w:rPr>
        <w:t xml:space="preserve">Διδακτικό σχόλιο: </w:t>
      </w:r>
      <w:r w:rsidRPr="007073A8">
        <w:rPr>
          <w:i/>
          <w:iCs/>
          <w:color w:val="555555"/>
          <w:sz w:val="21"/>
          <w:szCs w:val="21"/>
          <w:lang w:val="el-GR"/>
        </w:rPr>
        <w:t>Το πρότυπο παράδειγμα διαχείρισης κινδύνου σε σύνθετο πλαίσιο. Δεν υπάρχει «η σωστή τιμή»· υπάρχει ένα χαρτοφυλάκιο αμυντικών επιλογών που, μαζί, κάνουν την επιχείρηση ανθεκτική σε σοκ που εξ ορισμού δεν προβλέπονται. Συνδέεται άμεσα με τη λογική των μαύρων κύκνων (Διάλεξη 1) και με την έννοια της θεσμικής εμπιστοσύνης/</w:t>
      </w:r>
      <w:r>
        <w:rPr>
          <w:i/>
          <w:iCs/>
          <w:color w:val="555555"/>
          <w:sz w:val="21"/>
          <w:szCs w:val="21"/>
        </w:rPr>
        <w:t>brand</w:t>
      </w:r>
      <w:r w:rsidRPr="007073A8">
        <w:rPr>
          <w:i/>
          <w:iCs/>
          <w:color w:val="555555"/>
          <w:sz w:val="21"/>
          <w:szCs w:val="21"/>
          <w:lang w:val="el-GR"/>
        </w:rPr>
        <w:t xml:space="preserve"> </w:t>
      </w:r>
      <w:r>
        <w:rPr>
          <w:i/>
          <w:iCs/>
          <w:color w:val="555555"/>
          <w:sz w:val="21"/>
          <w:szCs w:val="21"/>
        </w:rPr>
        <w:t>equity</w:t>
      </w:r>
      <w:r w:rsidRPr="007073A8">
        <w:rPr>
          <w:i/>
          <w:iCs/>
          <w:color w:val="555555"/>
          <w:sz w:val="21"/>
          <w:szCs w:val="21"/>
          <w:lang w:val="el-GR"/>
        </w:rPr>
        <w:t xml:space="preserve"> ως πηγής ανθεκτικότητας.</w:t>
      </w:r>
    </w:p>
    <w:p w14:paraId="77AF1B51" w14:textId="77777777" w:rsidR="000F2DCA" w:rsidRPr="007073A8" w:rsidRDefault="00000000">
      <w:pPr>
        <w:keepNext/>
        <w:spacing w:before="180" w:after="80"/>
        <w:rPr>
          <w:lang w:val="el-GR"/>
        </w:rPr>
      </w:pPr>
      <w:r w:rsidRPr="007073A8">
        <w:rPr>
          <w:b/>
          <w:bCs/>
          <w:color w:val="1F4E79"/>
          <w:sz w:val="24"/>
          <w:szCs w:val="24"/>
          <w:lang w:val="el-GR"/>
        </w:rPr>
        <w:t xml:space="preserve">Ερώτηση 3. </w:t>
      </w:r>
      <w:r w:rsidRPr="007073A8">
        <w:rPr>
          <w:b/>
          <w:bCs/>
          <w:sz w:val="23"/>
          <w:szCs w:val="23"/>
          <w:lang w:val="el-GR"/>
        </w:rPr>
        <w:t xml:space="preserve">Γιατί μια επιχείρηση με μεγάλο περιθώριο αχρησιμοποίητης δυναμικότητας πάνω από το νεκρό σημείο είναι πιο ανθεκτική σε ένα απρόβλεπτο σοκ από μια επιχείρηση που λειτουργεί οριακά πάνω από το </w:t>
      </w:r>
      <w:r>
        <w:rPr>
          <w:b/>
          <w:bCs/>
          <w:sz w:val="23"/>
          <w:szCs w:val="23"/>
        </w:rPr>
        <w:t>BEP</w:t>
      </w:r>
      <w:r w:rsidRPr="007073A8">
        <w:rPr>
          <w:b/>
          <w:bCs/>
          <w:sz w:val="23"/>
          <w:szCs w:val="23"/>
          <w:lang w:val="el-GR"/>
        </w:rPr>
        <w:t>;</w:t>
      </w:r>
    </w:p>
    <w:p w14:paraId="13B7E452" w14:textId="77777777" w:rsidR="000F2DCA" w:rsidRPr="007073A8" w:rsidRDefault="00000000">
      <w:pPr>
        <w:spacing w:before="40" w:after="40"/>
        <w:rPr>
          <w:lang w:val="el-GR"/>
        </w:rPr>
      </w:pPr>
      <w:r w:rsidRPr="007073A8">
        <w:rPr>
          <w:b/>
          <w:bCs/>
          <w:color w:val="2E7D32"/>
          <w:lang w:val="el-GR"/>
        </w:rPr>
        <w:t>Ενδεικτική δομή απάντησης</w:t>
      </w:r>
    </w:p>
    <w:p w14:paraId="10BED4DD" w14:textId="77777777" w:rsidR="000F2DCA" w:rsidRPr="007073A8" w:rsidRDefault="00000000">
      <w:pPr>
        <w:spacing w:after="50"/>
        <w:rPr>
          <w:lang w:val="el-GR"/>
        </w:rPr>
      </w:pPr>
      <w:r w:rsidRPr="007073A8">
        <w:rPr>
          <w:lang w:val="el-GR"/>
        </w:rPr>
        <w:t>Το περιθώριο ασφαλείας (</w:t>
      </w:r>
      <w:r>
        <w:t>margin</w:t>
      </w:r>
      <w:r w:rsidRPr="007073A8">
        <w:rPr>
          <w:lang w:val="el-GR"/>
        </w:rPr>
        <w:t xml:space="preserve"> </w:t>
      </w:r>
      <w:r>
        <w:t>of</w:t>
      </w:r>
      <w:r w:rsidRPr="007073A8">
        <w:rPr>
          <w:lang w:val="el-GR"/>
        </w:rPr>
        <w:t xml:space="preserve"> </w:t>
      </w:r>
      <w:r>
        <w:t>safety</w:t>
      </w:r>
      <w:r w:rsidRPr="007073A8">
        <w:rPr>
          <w:lang w:val="el-GR"/>
        </w:rPr>
        <w:t>) μετρά πόσο μπορεί να επιδεινωθεί η κατάσταση — πτώση ζήτησης ή άνοδος κόστους — πριν η επιχείρηση μπει σε ζημία. Μεγάλο περιθώριο = μεγάλη ανοχή σε σφάλμα.</w:t>
      </w:r>
    </w:p>
    <w:p w14:paraId="03F8E92C" w14:textId="77777777" w:rsidR="000F2DCA" w:rsidRPr="007073A8" w:rsidRDefault="00000000">
      <w:pPr>
        <w:spacing w:after="50"/>
        <w:rPr>
          <w:lang w:val="el-GR"/>
        </w:rPr>
      </w:pPr>
      <w:r w:rsidRPr="007073A8">
        <w:rPr>
          <w:lang w:val="el-GR"/>
        </w:rPr>
        <w:t>Επιπλέον, η αχρησιμοποίητη δυναμικότητα είναι ένα πραγματικό δικαίωμα επιλογής (</w:t>
      </w:r>
      <w:r>
        <w:t>real</w:t>
      </w:r>
      <w:r w:rsidRPr="007073A8">
        <w:rPr>
          <w:lang w:val="el-GR"/>
        </w:rPr>
        <w:t xml:space="preserve"> </w:t>
      </w:r>
      <w:r>
        <w:t>option</w:t>
      </w:r>
      <w:r w:rsidRPr="007073A8">
        <w:rPr>
          <w:lang w:val="el-GR"/>
        </w:rPr>
        <w:t>): δίνει την ευελιξία να ανεβάσει όγκο και να διαχέει σταθερά κόστη ή να καλύψει έκτακτη ζήτηση, χωρίς νέες επενδύσεις, ακριβώς τη στιγμή που το χρειάζεται.</w:t>
      </w:r>
    </w:p>
    <w:p w14:paraId="7F15EA03" w14:textId="77777777" w:rsidR="000F2DCA" w:rsidRPr="007073A8" w:rsidRDefault="00000000">
      <w:pPr>
        <w:spacing w:after="50"/>
        <w:rPr>
          <w:lang w:val="el-GR"/>
        </w:rPr>
      </w:pPr>
      <w:r w:rsidRPr="007073A8">
        <w:rPr>
          <w:lang w:val="el-GR"/>
        </w:rPr>
        <w:t xml:space="preserve">Μια επιχείρηση που τρέχει οριακά πάνω από το </w:t>
      </w:r>
      <w:r>
        <w:t>BEP</w:t>
      </w:r>
      <w:r w:rsidRPr="007073A8">
        <w:rPr>
          <w:lang w:val="el-GR"/>
        </w:rPr>
        <w:t xml:space="preserve"> δεν έχει αυτό το «μαξιλάρι»: ένα μικρό σοκ την σπρώχνει κάτω από το νεκρό σημείο, και δεν έχει χώρο αντίδρασης.</w:t>
      </w:r>
    </w:p>
    <w:p w14:paraId="06BF7BAA" w14:textId="77777777" w:rsidR="000F2DCA" w:rsidRPr="007073A8" w:rsidRDefault="00000000">
      <w:pPr>
        <w:spacing w:before="30" w:after="60"/>
        <w:rPr>
          <w:lang w:val="el-GR"/>
        </w:rPr>
      </w:pPr>
      <w:r w:rsidRPr="007073A8">
        <w:rPr>
          <w:b/>
          <w:bCs/>
          <w:i/>
          <w:iCs/>
          <w:color w:val="555555"/>
          <w:sz w:val="21"/>
          <w:szCs w:val="21"/>
          <w:lang w:val="el-GR"/>
        </w:rPr>
        <w:t xml:space="preserve">Διδακτικό σχόλιο: </w:t>
      </w:r>
      <w:r w:rsidRPr="007073A8">
        <w:rPr>
          <w:i/>
          <w:iCs/>
          <w:color w:val="555555"/>
          <w:sz w:val="21"/>
          <w:szCs w:val="21"/>
          <w:lang w:val="el-GR"/>
        </w:rPr>
        <w:t xml:space="preserve">Επανα-πλαισιώνει το </w:t>
      </w:r>
      <w:r>
        <w:rPr>
          <w:i/>
          <w:iCs/>
          <w:color w:val="555555"/>
          <w:sz w:val="21"/>
          <w:szCs w:val="21"/>
        </w:rPr>
        <w:t>margin</w:t>
      </w:r>
      <w:r w:rsidRPr="007073A8">
        <w:rPr>
          <w:i/>
          <w:iCs/>
          <w:color w:val="555555"/>
          <w:sz w:val="21"/>
          <w:szCs w:val="21"/>
          <w:lang w:val="el-GR"/>
        </w:rPr>
        <w:t xml:space="preserve"> </w:t>
      </w:r>
      <w:r>
        <w:rPr>
          <w:i/>
          <w:iCs/>
          <w:color w:val="555555"/>
          <w:sz w:val="21"/>
          <w:szCs w:val="21"/>
        </w:rPr>
        <w:t>of</w:t>
      </w:r>
      <w:r w:rsidRPr="007073A8">
        <w:rPr>
          <w:i/>
          <w:iCs/>
          <w:color w:val="555555"/>
          <w:sz w:val="21"/>
          <w:szCs w:val="21"/>
          <w:lang w:val="el-GR"/>
        </w:rPr>
        <w:t xml:space="preserve"> </w:t>
      </w:r>
      <w:r>
        <w:rPr>
          <w:i/>
          <w:iCs/>
          <w:color w:val="555555"/>
          <w:sz w:val="21"/>
          <w:szCs w:val="21"/>
        </w:rPr>
        <w:t>safety</w:t>
      </w:r>
      <w:r w:rsidRPr="007073A8">
        <w:rPr>
          <w:i/>
          <w:iCs/>
          <w:color w:val="555555"/>
          <w:sz w:val="21"/>
          <w:szCs w:val="21"/>
          <w:lang w:val="el-GR"/>
        </w:rPr>
        <w:t xml:space="preserve"> ως μέτρο κινδύνου, όχι ως αριθμό. Η εφεδρεία φαίνεται «αναποτελεσματική» σε ήρεμες εποχές, αλλά είναι ακριβώς η σκόπιμη χαλαρότητα (</w:t>
      </w:r>
      <w:r>
        <w:rPr>
          <w:i/>
          <w:iCs/>
          <w:color w:val="555555"/>
          <w:sz w:val="21"/>
          <w:szCs w:val="21"/>
        </w:rPr>
        <w:t>slack</w:t>
      </w:r>
      <w:r w:rsidRPr="007073A8">
        <w:rPr>
          <w:i/>
          <w:iCs/>
          <w:color w:val="555555"/>
          <w:sz w:val="21"/>
          <w:szCs w:val="21"/>
          <w:lang w:val="el-GR"/>
        </w:rPr>
        <w:t>) που αγοράζει επιβίωση στα σοκ — αντίστοιχη με την «τριβή» που είδαμε στα συστημικά συστήματα.</w:t>
      </w:r>
    </w:p>
    <w:p w14:paraId="7AF7E4EC" w14:textId="77777777" w:rsidR="000F2DCA" w:rsidRPr="00591CAD" w:rsidRDefault="00000000">
      <w:pPr>
        <w:keepNext/>
        <w:spacing w:before="180" w:after="80"/>
        <w:rPr>
          <w:lang w:val="el-GR"/>
        </w:rPr>
      </w:pPr>
      <w:r w:rsidRPr="007073A8">
        <w:rPr>
          <w:b/>
          <w:bCs/>
          <w:color w:val="1F4E79"/>
          <w:sz w:val="24"/>
          <w:szCs w:val="24"/>
          <w:lang w:val="el-GR"/>
        </w:rPr>
        <w:t xml:space="preserve">Ερώτηση 4. </w:t>
      </w:r>
      <w:r w:rsidRPr="007073A8">
        <w:rPr>
          <w:b/>
          <w:bCs/>
          <w:sz w:val="23"/>
          <w:szCs w:val="23"/>
          <w:lang w:val="el-GR"/>
        </w:rPr>
        <w:t xml:space="preserve">Γιατί η διαρκής ελαχιστοποίηση των σταθερών κοστών αυξάνει την ανθεκτικότητα της επιχείρησης σε μαύρους κύκνους; </w:t>
      </w:r>
      <w:r w:rsidRPr="00591CAD">
        <w:rPr>
          <w:b/>
          <w:bCs/>
          <w:sz w:val="23"/>
          <w:szCs w:val="23"/>
          <w:lang w:val="el-GR"/>
        </w:rPr>
        <w:t>(αξιοποιήστε την αναλογία «άλμα σε ύψος» έναντι «άλματος επί κοντώ»)</w:t>
      </w:r>
    </w:p>
    <w:p w14:paraId="13162C78" w14:textId="77777777" w:rsidR="000F2DCA" w:rsidRPr="007073A8" w:rsidRDefault="00000000">
      <w:pPr>
        <w:spacing w:before="40" w:after="40"/>
        <w:rPr>
          <w:lang w:val="el-GR"/>
        </w:rPr>
      </w:pPr>
      <w:r w:rsidRPr="007073A8">
        <w:rPr>
          <w:b/>
          <w:bCs/>
          <w:color w:val="2E7D32"/>
          <w:lang w:val="el-GR"/>
        </w:rPr>
        <w:t>Ενδεικτική δομή απάντησης</w:t>
      </w:r>
    </w:p>
    <w:p w14:paraId="54B4BF73" w14:textId="77777777" w:rsidR="000F2DCA" w:rsidRPr="007073A8" w:rsidRDefault="00000000">
      <w:pPr>
        <w:spacing w:after="50"/>
        <w:rPr>
          <w:lang w:val="el-GR"/>
        </w:rPr>
      </w:pPr>
      <w:r w:rsidRPr="007073A8">
        <w:rPr>
          <w:lang w:val="el-GR"/>
        </w:rPr>
        <w:t>Υψηλά σταθερά κόστη σημαίνουν υψηλή λειτουργική μόχλευση και υψηλό νεκρό σημείο: σε καλές εποχές τα κέρδη εκτοξεύονται, αλλά σε ένα σοκ οι ζημίες είναι εξίσου βίαιες και η επιχείρηση γίνεται εύθραυστη.</w:t>
      </w:r>
    </w:p>
    <w:p w14:paraId="35218009" w14:textId="77777777" w:rsidR="000F2DCA" w:rsidRPr="007073A8" w:rsidRDefault="00000000">
      <w:pPr>
        <w:spacing w:after="50"/>
        <w:rPr>
          <w:lang w:val="el-GR"/>
        </w:rPr>
      </w:pPr>
      <w:r w:rsidRPr="007073A8">
        <w:rPr>
          <w:lang w:val="el-GR"/>
        </w:rPr>
        <w:t>Χαμηλά σταθερά κόστη χαμηλώνουν τον «πήχη» του νεκρού σημείου: η επιχείρηση επιβιώνει ακόμη και με χαμηλό όγκο ή πεσμένες τιμές, γιατί χρειάζεται να καλύψει λιγότερα.</w:t>
      </w:r>
    </w:p>
    <w:p w14:paraId="6139AA44" w14:textId="77777777" w:rsidR="000F2DCA" w:rsidRPr="007073A8" w:rsidRDefault="00000000">
      <w:pPr>
        <w:spacing w:after="50"/>
        <w:rPr>
          <w:lang w:val="el-GR"/>
        </w:rPr>
      </w:pPr>
      <w:r w:rsidRPr="007073A8">
        <w:rPr>
          <w:b/>
          <w:bCs/>
          <w:lang w:val="el-GR"/>
        </w:rPr>
        <w:t xml:space="preserve">Η αναλογία: </w:t>
      </w:r>
      <w:r w:rsidRPr="007073A8">
        <w:rPr>
          <w:lang w:val="el-GR"/>
        </w:rPr>
        <w:t>το άλμα επί κοντώ πετυχαίνει μεγάλο ύψος μόνο με ισχυρή μόχλευση (το «κοντάρι») — εντυπωσιακό αλλά ριψοκίνδυνο και εξαρτημένο από βοηθήματα· το άλμα σε ύψος υπερβαίνει έναν χαμηλότερο πήχη με τα ίδια μέσα του αθλητή — πιο σταθερό και ελεγχόμενο. Σε αβέβαιο περιβάλλον προτιμάμε τον χαμηλό πήχη.</w:t>
      </w:r>
    </w:p>
    <w:p w14:paraId="7C45DA1A" w14:textId="77777777" w:rsidR="000F2DCA" w:rsidRPr="007073A8" w:rsidRDefault="00000000">
      <w:pPr>
        <w:spacing w:after="50"/>
        <w:rPr>
          <w:lang w:val="el-GR"/>
        </w:rPr>
      </w:pPr>
      <w:r w:rsidRPr="007073A8">
        <w:rPr>
          <w:lang w:val="el-GR"/>
        </w:rPr>
        <w:t>Πρακτικά: μετατροπή σταθερών σε μεταβλητά κόστη (</w:t>
      </w:r>
      <w:r>
        <w:t>outsourcing</w:t>
      </w:r>
      <w:r w:rsidRPr="007073A8">
        <w:rPr>
          <w:lang w:val="el-GR"/>
        </w:rPr>
        <w:t xml:space="preserve">, </w:t>
      </w:r>
      <w:r>
        <w:t>leasing</w:t>
      </w:r>
      <w:r w:rsidRPr="007073A8">
        <w:rPr>
          <w:lang w:val="el-GR"/>
        </w:rPr>
        <w:t xml:space="preserve"> αντί αγοράς, ευέλικτη εργασία) μειώνει τη μόχλευση και άρα την ευθραυστότητα.</w:t>
      </w:r>
    </w:p>
    <w:p w14:paraId="1ECD0AC3" w14:textId="77777777" w:rsidR="000F2DCA" w:rsidRPr="007073A8" w:rsidRDefault="00000000">
      <w:pPr>
        <w:spacing w:before="30" w:after="60"/>
        <w:rPr>
          <w:lang w:val="el-GR"/>
        </w:rPr>
      </w:pPr>
      <w:r w:rsidRPr="007073A8">
        <w:rPr>
          <w:b/>
          <w:bCs/>
          <w:i/>
          <w:iCs/>
          <w:color w:val="555555"/>
          <w:sz w:val="21"/>
          <w:szCs w:val="21"/>
          <w:lang w:val="el-GR"/>
        </w:rPr>
        <w:lastRenderedPageBreak/>
        <w:t xml:space="preserve">Διδακτικό σχόλιο: </w:t>
      </w:r>
      <w:r w:rsidRPr="007073A8">
        <w:rPr>
          <w:i/>
          <w:iCs/>
          <w:color w:val="555555"/>
          <w:sz w:val="21"/>
          <w:szCs w:val="21"/>
          <w:lang w:val="el-GR"/>
        </w:rPr>
        <w:t>Η λειτουργική μόχλευση ως διάσταση κινδύνου. Το ζητούμενο είναι να καταλάβουν ότι η ίδια δομή κόστους που μεγιστοποιεί το κέρδος στις καλές εποχές μεγιστοποιεί και τη ζημία στις κακές — και ότι η επιλογή είναι στρατηγική απόφαση ανοχής κινδύνου, όχι λογιστική λεπτομέρεια.</w:t>
      </w:r>
    </w:p>
    <w:p w14:paraId="3B22A34C" w14:textId="77777777" w:rsidR="000F2DCA" w:rsidRPr="00591CAD" w:rsidRDefault="00000000">
      <w:pPr>
        <w:keepNext/>
        <w:spacing w:before="180" w:after="80"/>
        <w:rPr>
          <w:lang w:val="el-GR"/>
        </w:rPr>
      </w:pPr>
      <w:r w:rsidRPr="007073A8">
        <w:rPr>
          <w:b/>
          <w:bCs/>
          <w:color w:val="1F4E79"/>
          <w:sz w:val="24"/>
          <w:szCs w:val="24"/>
          <w:lang w:val="el-GR"/>
        </w:rPr>
        <w:t xml:space="preserve">Ερώτηση 5. </w:t>
      </w:r>
      <w:r w:rsidRPr="007073A8">
        <w:rPr>
          <w:b/>
          <w:bCs/>
          <w:sz w:val="23"/>
          <w:szCs w:val="23"/>
          <w:lang w:val="el-GR"/>
        </w:rPr>
        <w:t xml:space="preserve">Σε ένα σοβαρό σοκ κόστους, γιατί η συμβουλή «ας παράγουμε περισσότερο για να καλύψουμε τα σταθερά κόστη» μπορεί να αποδειχθεί καταστροφική; </w:t>
      </w:r>
      <w:r w:rsidRPr="00591CAD">
        <w:rPr>
          <w:b/>
          <w:bCs/>
          <w:sz w:val="23"/>
          <w:szCs w:val="23"/>
          <w:lang w:val="el-GR"/>
        </w:rPr>
        <w:t>Διατυπώστε τον κανόνα απόφασης που προηγείται.</w:t>
      </w:r>
    </w:p>
    <w:p w14:paraId="3ADF66E3" w14:textId="77777777" w:rsidR="000F2DCA" w:rsidRPr="007073A8" w:rsidRDefault="00000000">
      <w:pPr>
        <w:spacing w:before="40" w:after="40"/>
        <w:rPr>
          <w:lang w:val="el-GR"/>
        </w:rPr>
      </w:pPr>
      <w:r w:rsidRPr="007073A8">
        <w:rPr>
          <w:b/>
          <w:bCs/>
          <w:color w:val="2E7D32"/>
          <w:lang w:val="el-GR"/>
        </w:rPr>
        <w:t>Ενδεικτική δομή απάντησης</w:t>
      </w:r>
    </w:p>
    <w:p w14:paraId="277AE8DC" w14:textId="77777777" w:rsidR="000F2DCA" w:rsidRPr="007073A8" w:rsidRDefault="00000000">
      <w:pPr>
        <w:spacing w:after="50"/>
        <w:rPr>
          <w:lang w:val="el-GR"/>
        </w:rPr>
      </w:pPr>
      <w:r w:rsidRPr="007073A8">
        <w:rPr>
          <w:lang w:val="el-GR"/>
        </w:rPr>
        <w:t>Η συμβουλή ισχύει μόνο όταν το περιθώριο συμμετοχής είναι θετικό (</w:t>
      </w:r>
      <w:r>
        <w:t>P</w:t>
      </w:r>
      <w:r w:rsidRPr="007073A8">
        <w:rPr>
          <w:lang w:val="el-GR"/>
        </w:rPr>
        <w:t xml:space="preserve"> &gt; </w:t>
      </w:r>
      <w:r>
        <w:t>VC</w:t>
      </w:r>
      <w:r w:rsidRPr="007073A8">
        <w:rPr>
          <w:lang w:val="el-GR"/>
        </w:rPr>
        <w:t>). Τότε κάθε μονάδα συνεισφέρει στην κάλυψη των σταθερών και ο όγκος βοηθά.</w:t>
      </w:r>
    </w:p>
    <w:p w14:paraId="314403F5" w14:textId="77777777" w:rsidR="000F2DCA" w:rsidRPr="007073A8" w:rsidRDefault="00000000">
      <w:pPr>
        <w:spacing w:after="50"/>
        <w:rPr>
          <w:lang w:val="el-GR"/>
        </w:rPr>
      </w:pPr>
      <w:r w:rsidRPr="007073A8">
        <w:rPr>
          <w:lang w:val="el-GR"/>
        </w:rPr>
        <w:t xml:space="preserve">Αν όμως το σοκ ανεβάσει το </w:t>
      </w:r>
      <w:r>
        <w:t>VC</w:t>
      </w:r>
      <w:r w:rsidRPr="007073A8">
        <w:rPr>
          <w:lang w:val="el-GR"/>
        </w:rPr>
        <w:t xml:space="preserve"> πάνω από την τιμή (αρνητικό περιθώριο), δεν υπάρχει νεκρό σημείο και κάθε επιπλέον μονάδα μεγαλώνει τη ζημία: «όσο περισσότερο παράγεις, τόσο περισσότερο χάνεις».</w:t>
      </w:r>
    </w:p>
    <w:p w14:paraId="1958A526" w14:textId="77777777" w:rsidR="000F2DCA" w:rsidRPr="007073A8" w:rsidRDefault="00000000">
      <w:pPr>
        <w:spacing w:after="50"/>
        <w:rPr>
          <w:lang w:val="el-GR"/>
        </w:rPr>
      </w:pPr>
      <w:r w:rsidRPr="007073A8">
        <w:rPr>
          <w:b/>
          <w:bCs/>
          <w:lang w:val="el-GR"/>
        </w:rPr>
        <w:t xml:space="preserve">Κανόνας απόφασης: </w:t>
      </w:r>
      <w:r w:rsidRPr="007073A8">
        <w:rPr>
          <w:lang w:val="el-GR"/>
        </w:rPr>
        <w:t>πριν αποφασίσεις για τον όγκο, έλεγξε το ΠΡΟΣΗΜΟ του περιθωρίου συμμετοχής. Αν είναι αρνητικό, η λύση είναι στην τιμή ή στο κόστος (ή προσωρινή παύση), ποτέ στον όγκο.</w:t>
      </w:r>
    </w:p>
    <w:p w14:paraId="78C45FCB" w14:textId="77777777" w:rsidR="000F2DCA" w:rsidRPr="007073A8" w:rsidRDefault="00000000">
      <w:pPr>
        <w:spacing w:before="30" w:after="60"/>
        <w:rPr>
          <w:lang w:val="el-GR"/>
        </w:rPr>
      </w:pPr>
      <w:r w:rsidRPr="007073A8">
        <w:rPr>
          <w:b/>
          <w:bCs/>
          <w:i/>
          <w:iCs/>
          <w:color w:val="555555"/>
          <w:sz w:val="21"/>
          <w:szCs w:val="21"/>
          <w:lang w:val="el-GR"/>
        </w:rPr>
        <w:t xml:space="preserve">Διδακτικό σχόλιο: </w:t>
      </w:r>
      <w:r w:rsidRPr="007073A8">
        <w:rPr>
          <w:i/>
          <w:iCs/>
          <w:color w:val="555555"/>
          <w:sz w:val="21"/>
          <w:szCs w:val="21"/>
          <w:lang w:val="el-GR"/>
        </w:rPr>
        <w:t>Επανα-πλαισιώνει το αντιδιαισθητικό αποτέλεσμα ως κανόνα διαχείρισης κινδύνου. Η ίδια ενέργεια («παράγω περισσότερο») έχει αντίθετο πρόσημο αποτελέσματος ανάλογα με μία συνθήκη — η κατανόηση αυτής της εξάρτησης, αντί ενός απόλυτου κανόνα, είναι ο πυρήνας της κρίσης που καλλιεργούμε.</w:t>
      </w:r>
    </w:p>
    <w:p w14:paraId="209BE968" w14:textId="77777777" w:rsidR="000F2DCA" w:rsidRPr="007073A8" w:rsidRDefault="00000000">
      <w:pPr>
        <w:keepNext/>
        <w:spacing w:before="180" w:after="80"/>
        <w:rPr>
          <w:lang w:val="el-GR"/>
        </w:rPr>
      </w:pPr>
      <w:r w:rsidRPr="007073A8">
        <w:rPr>
          <w:b/>
          <w:bCs/>
          <w:color w:val="1F4E79"/>
          <w:sz w:val="24"/>
          <w:szCs w:val="24"/>
          <w:lang w:val="el-GR"/>
        </w:rPr>
        <w:t xml:space="preserve">Ερώτηση 6. </w:t>
      </w:r>
      <w:r w:rsidRPr="007073A8">
        <w:rPr>
          <w:b/>
          <w:bCs/>
          <w:sz w:val="23"/>
          <w:szCs w:val="23"/>
          <w:lang w:val="el-GR"/>
        </w:rPr>
        <w:t>Γιατί μια πολιτική «ανοιχτών βιβλίων» (</w:t>
      </w:r>
      <w:r>
        <w:rPr>
          <w:b/>
          <w:bCs/>
          <w:sz w:val="23"/>
          <w:szCs w:val="23"/>
        </w:rPr>
        <w:t>open</w:t>
      </w:r>
      <w:r w:rsidRPr="007073A8">
        <w:rPr>
          <w:b/>
          <w:bCs/>
          <w:sz w:val="23"/>
          <w:szCs w:val="23"/>
          <w:lang w:val="el-GR"/>
        </w:rPr>
        <w:t>-</w:t>
      </w:r>
      <w:r>
        <w:rPr>
          <w:b/>
          <w:bCs/>
          <w:sz w:val="23"/>
          <w:szCs w:val="23"/>
        </w:rPr>
        <w:t>book</w:t>
      </w:r>
      <w:r w:rsidRPr="007073A8">
        <w:rPr>
          <w:b/>
          <w:bCs/>
          <w:sz w:val="23"/>
          <w:szCs w:val="23"/>
          <w:lang w:val="el-GR"/>
        </w:rPr>
        <w:t xml:space="preserve">, </w:t>
      </w:r>
      <w:r>
        <w:rPr>
          <w:b/>
          <w:bCs/>
          <w:sz w:val="23"/>
          <w:szCs w:val="23"/>
        </w:rPr>
        <w:t>cost</w:t>
      </w:r>
      <w:r w:rsidRPr="007073A8">
        <w:rPr>
          <w:b/>
          <w:bCs/>
          <w:sz w:val="23"/>
          <w:szCs w:val="23"/>
          <w:lang w:val="el-GR"/>
        </w:rPr>
        <w:t>-</w:t>
      </w:r>
      <w:r>
        <w:rPr>
          <w:b/>
          <w:bCs/>
          <w:sz w:val="23"/>
          <w:szCs w:val="23"/>
        </w:rPr>
        <w:t>plus</w:t>
      </w:r>
      <w:r w:rsidRPr="007073A8">
        <w:rPr>
          <w:b/>
          <w:bCs/>
          <w:sz w:val="23"/>
          <w:szCs w:val="23"/>
          <w:lang w:val="el-GR"/>
        </w:rPr>
        <w:t xml:space="preserve"> με συμφωνημένο περιθώριο) προστατεύει μια </w:t>
      </w:r>
      <w:r>
        <w:rPr>
          <w:b/>
          <w:bCs/>
          <w:sz w:val="23"/>
          <w:szCs w:val="23"/>
        </w:rPr>
        <w:t>B</w:t>
      </w:r>
      <w:r w:rsidRPr="007073A8">
        <w:rPr>
          <w:b/>
          <w:bCs/>
          <w:sz w:val="23"/>
          <w:szCs w:val="23"/>
          <w:lang w:val="el-GR"/>
        </w:rPr>
        <w:t>2</w:t>
      </w:r>
      <w:r>
        <w:rPr>
          <w:b/>
          <w:bCs/>
          <w:sz w:val="23"/>
          <w:szCs w:val="23"/>
        </w:rPr>
        <w:t>B</w:t>
      </w:r>
      <w:r w:rsidRPr="007073A8">
        <w:rPr>
          <w:b/>
          <w:bCs/>
          <w:sz w:val="23"/>
          <w:szCs w:val="23"/>
          <w:lang w:val="el-GR"/>
        </w:rPr>
        <w:t xml:space="preserve"> επιχείρηση από σοκ κόστους καλύτερα από μια σταθερή τιμή καταλόγου;</w:t>
      </w:r>
    </w:p>
    <w:p w14:paraId="1855FB99" w14:textId="77777777" w:rsidR="000F2DCA" w:rsidRPr="007073A8" w:rsidRDefault="00000000">
      <w:pPr>
        <w:spacing w:before="40" w:after="40"/>
        <w:rPr>
          <w:lang w:val="el-GR"/>
        </w:rPr>
      </w:pPr>
      <w:r w:rsidRPr="007073A8">
        <w:rPr>
          <w:b/>
          <w:bCs/>
          <w:color w:val="2E7D32"/>
          <w:lang w:val="el-GR"/>
        </w:rPr>
        <w:t>Ενδεικτική δομή απάντησης</w:t>
      </w:r>
    </w:p>
    <w:p w14:paraId="35A1D4A1" w14:textId="77777777" w:rsidR="000F2DCA" w:rsidRPr="007073A8" w:rsidRDefault="00000000">
      <w:pPr>
        <w:spacing w:after="50"/>
        <w:rPr>
          <w:lang w:val="el-GR"/>
        </w:rPr>
      </w:pPr>
      <w:r w:rsidRPr="007073A8">
        <w:rPr>
          <w:lang w:val="el-GR"/>
        </w:rPr>
        <w:t>Με σταθερή τιμή καταλόγου, ολόκληρος ο κίνδυνος αύξησης κόστους πέφτει στον πωλητή: ένα σοκ συμπιέζει ή εξαφανίζει το περιθώριο.</w:t>
      </w:r>
    </w:p>
    <w:p w14:paraId="1C66F93C" w14:textId="77777777" w:rsidR="000F2DCA" w:rsidRPr="007073A8" w:rsidRDefault="00000000">
      <w:pPr>
        <w:spacing w:after="50"/>
        <w:rPr>
          <w:lang w:val="el-GR"/>
        </w:rPr>
      </w:pPr>
      <w:r w:rsidRPr="007073A8">
        <w:rPr>
          <w:lang w:val="el-GR"/>
        </w:rPr>
        <w:t xml:space="preserve">Με </w:t>
      </w:r>
      <w:r>
        <w:t>open</w:t>
      </w:r>
      <w:r w:rsidRPr="007073A8">
        <w:rPr>
          <w:lang w:val="el-GR"/>
        </w:rPr>
        <w:t>-</w:t>
      </w:r>
      <w:r>
        <w:t>book</w:t>
      </w:r>
      <w:r w:rsidRPr="007073A8">
        <w:rPr>
          <w:lang w:val="el-GR"/>
        </w:rPr>
        <w:t xml:space="preserve"> </w:t>
      </w:r>
      <w:r>
        <w:t>cost</w:t>
      </w:r>
      <w:r w:rsidRPr="007073A8">
        <w:rPr>
          <w:lang w:val="el-GR"/>
        </w:rPr>
        <w:t>-</w:t>
      </w:r>
      <w:r>
        <w:t>plus</w:t>
      </w:r>
      <w:r w:rsidRPr="007073A8">
        <w:rPr>
          <w:lang w:val="el-GR"/>
        </w:rPr>
        <w:t>, οι επαληθευμένες αυξήσεις κόστους μετακυλίονται αυτόματα και διαφανώς, ενώ το συμφωνημένο περιθώριο παραμένει· ο κίνδυνος μοιράζεται μεταξύ πωλητή και αγοραστή.</w:t>
      </w:r>
    </w:p>
    <w:p w14:paraId="357436FC" w14:textId="77777777" w:rsidR="000F2DCA" w:rsidRPr="007073A8" w:rsidRDefault="00000000">
      <w:pPr>
        <w:spacing w:after="50"/>
        <w:rPr>
          <w:lang w:val="el-GR"/>
        </w:rPr>
      </w:pPr>
      <w:r w:rsidRPr="007073A8">
        <w:rPr>
          <w:lang w:val="el-GR"/>
        </w:rPr>
        <w:t xml:space="preserve">Κρίσιμο για το </w:t>
      </w:r>
      <w:r>
        <w:t>B</w:t>
      </w:r>
      <w:r w:rsidRPr="007073A8">
        <w:rPr>
          <w:lang w:val="el-GR"/>
        </w:rPr>
        <w:t>2</w:t>
      </w:r>
      <w:r>
        <w:t>B</w:t>
      </w:r>
      <w:r w:rsidRPr="007073A8">
        <w:rPr>
          <w:lang w:val="el-GR"/>
        </w:rPr>
        <w:t xml:space="preserve">: η διαφάνεια χτίζει θεσμική εμπιστοσύνη και μακροχρόνια σχέση — η ίδια λογική της </w:t>
      </w:r>
      <w:r>
        <w:t>brand</w:t>
      </w:r>
      <w:r w:rsidRPr="007073A8">
        <w:rPr>
          <w:lang w:val="el-GR"/>
        </w:rPr>
        <w:t xml:space="preserve"> </w:t>
      </w:r>
      <w:r>
        <w:t>equity</w:t>
      </w:r>
      <w:r w:rsidRPr="007073A8">
        <w:rPr>
          <w:lang w:val="el-GR"/>
        </w:rPr>
        <w:t xml:space="preserve"> ως θεσμικού κεφαλαίου εμπιστοσύνης. Το τίμημα είναι ότι ο πωλητής θυσιάζει το ανοδικό περιθώριο σε ευνοϊκές συγκυρίες και πρέπει να δεχθεί έλεγχο των βιβλίων του.</w:t>
      </w:r>
    </w:p>
    <w:p w14:paraId="466E2043" w14:textId="77777777" w:rsidR="000F2DCA" w:rsidRPr="007073A8" w:rsidRDefault="00000000">
      <w:pPr>
        <w:spacing w:before="30" w:after="60"/>
        <w:rPr>
          <w:lang w:val="el-GR"/>
        </w:rPr>
      </w:pPr>
      <w:r w:rsidRPr="007073A8">
        <w:rPr>
          <w:b/>
          <w:bCs/>
          <w:i/>
          <w:iCs/>
          <w:color w:val="555555"/>
          <w:sz w:val="21"/>
          <w:szCs w:val="21"/>
          <w:lang w:val="el-GR"/>
        </w:rPr>
        <w:t xml:space="preserve">Διδακτικό σχόλιο: </w:t>
      </w:r>
      <w:r w:rsidRPr="007073A8">
        <w:rPr>
          <w:i/>
          <w:iCs/>
          <w:color w:val="555555"/>
          <w:sz w:val="21"/>
          <w:szCs w:val="21"/>
          <w:lang w:val="el-GR"/>
        </w:rPr>
        <w:t xml:space="preserve">Συνδέει την τιμολόγηση με τη διαχείριση κινδύνου και με τη θεσμική εμπιστοσύνη (γέφυρα προς την έρευνα για </w:t>
      </w:r>
      <w:r>
        <w:rPr>
          <w:i/>
          <w:iCs/>
          <w:color w:val="555555"/>
          <w:sz w:val="21"/>
          <w:szCs w:val="21"/>
        </w:rPr>
        <w:t>brand</w:t>
      </w:r>
      <w:r w:rsidRPr="007073A8">
        <w:rPr>
          <w:i/>
          <w:iCs/>
          <w:color w:val="555555"/>
          <w:sz w:val="21"/>
          <w:szCs w:val="21"/>
          <w:lang w:val="el-GR"/>
        </w:rPr>
        <w:t xml:space="preserve"> </w:t>
      </w:r>
      <w:r>
        <w:rPr>
          <w:i/>
          <w:iCs/>
          <w:color w:val="555555"/>
          <w:sz w:val="21"/>
          <w:szCs w:val="21"/>
        </w:rPr>
        <w:t>equity</w:t>
      </w:r>
      <w:r w:rsidRPr="007073A8">
        <w:rPr>
          <w:i/>
          <w:iCs/>
          <w:color w:val="555555"/>
          <w:sz w:val="21"/>
          <w:szCs w:val="21"/>
          <w:lang w:val="el-GR"/>
        </w:rPr>
        <w:t xml:space="preserve"> σε </w:t>
      </w:r>
      <w:r>
        <w:rPr>
          <w:i/>
          <w:iCs/>
          <w:color w:val="555555"/>
          <w:sz w:val="21"/>
          <w:szCs w:val="21"/>
        </w:rPr>
        <w:t>B</w:t>
      </w:r>
      <w:r w:rsidRPr="007073A8">
        <w:rPr>
          <w:i/>
          <w:iCs/>
          <w:color w:val="555555"/>
          <w:sz w:val="21"/>
          <w:szCs w:val="21"/>
          <w:lang w:val="el-GR"/>
        </w:rPr>
        <w:t>2</w:t>
      </w:r>
      <w:r>
        <w:rPr>
          <w:i/>
          <w:iCs/>
          <w:color w:val="555555"/>
          <w:sz w:val="21"/>
          <w:szCs w:val="21"/>
        </w:rPr>
        <w:t>B</w:t>
      </w:r>
      <w:r w:rsidRPr="007073A8">
        <w:rPr>
          <w:i/>
          <w:iCs/>
          <w:color w:val="555555"/>
          <w:sz w:val="21"/>
          <w:szCs w:val="21"/>
          <w:lang w:val="el-GR"/>
        </w:rPr>
        <w:t>). Δείχνει ότι η «σωστή» τιμολογιακή πολιτική δεν είναι ένας αριθμός αλλά ένας μηχανισμός κατανομής κινδύνου μέσα σε μια σχέση.</w:t>
      </w:r>
    </w:p>
    <w:p w14:paraId="09D88575" w14:textId="77777777" w:rsidR="000F2DCA" w:rsidRPr="007073A8" w:rsidRDefault="00000000">
      <w:pPr>
        <w:keepNext/>
        <w:spacing w:before="180" w:after="80"/>
        <w:rPr>
          <w:lang w:val="el-GR"/>
        </w:rPr>
      </w:pPr>
      <w:r w:rsidRPr="007073A8">
        <w:rPr>
          <w:b/>
          <w:bCs/>
          <w:color w:val="1F4E79"/>
          <w:sz w:val="24"/>
          <w:szCs w:val="24"/>
          <w:lang w:val="el-GR"/>
        </w:rPr>
        <w:t xml:space="preserve">Ερώτηση 7. </w:t>
      </w:r>
      <w:r w:rsidRPr="007073A8">
        <w:rPr>
          <w:b/>
          <w:bCs/>
          <w:sz w:val="23"/>
          <w:szCs w:val="23"/>
          <w:lang w:val="el-GR"/>
        </w:rPr>
        <w:t>Γιατί καμία μεμονωμένη ενέργεια δεν εξασφαλίζει ανθεκτικότητα σε ένα σύνθετο, αβέβαιο περιβάλλον, και πώς πρέπει να συνδυάζονται οι αμυντικοί μοχλοί;</w:t>
      </w:r>
    </w:p>
    <w:p w14:paraId="5284882F" w14:textId="77777777" w:rsidR="000F2DCA" w:rsidRPr="007073A8" w:rsidRDefault="00000000">
      <w:pPr>
        <w:spacing w:before="40" w:after="40"/>
        <w:rPr>
          <w:lang w:val="el-GR"/>
        </w:rPr>
      </w:pPr>
      <w:r w:rsidRPr="007073A8">
        <w:rPr>
          <w:b/>
          <w:bCs/>
          <w:color w:val="2E7D32"/>
          <w:lang w:val="el-GR"/>
        </w:rPr>
        <w:t>Ενδεικτική δομή απάντησης</w:t>
      </w:r>
    </w:p>
    <w:p w14:paraId="41695322" w14:textId="77777777" w:rsidR="000F2DCA" w:rsidRPr="007073A8" w:rsidRDefault="00000000">
      <w:pPr>
        <w:spacing w:after="50"/>
        <w:rPr>
          <w:lang w:val="el-GR"/>
        </w:rPr>
      </w:pPr>
      <w:r w:rsidRPr="007073A8">
        <w:rPr>
          <w:lang w:val="el-GR"/>
        </w:rPr>
        <w:t xml:space="preserve">Κάθε μοχλός καλύπτει διαφορετικό κίνδυνο: η εφεδρική δυναμικότητα τον κίνδυνο ζήτησης και τη διάχυση σταθερού κόστους· η αντιστάθμιση τον κίνδυνο κόστους εισροών· τα χαμηλά σταθερά κόστη τον κίνδυνο μόχλευσης· η </w:t>
      </w:r>
      <w:r>
        <w:t>open</w:t>
      </w:r>
      <w:r w:rsidRPr="007073A8">
        <w:rPr>
          <w:lang w:val="el-GR"/>
        </w:rPr>
        <w:t>-</w:t>
      </w:r>
      <w:r>
        <w:t>book</w:t>
      </w:r>
      <w:r w:rsidRPr="007073A8">
        <w:rPr>
          <w:lang w:val="el-GR"/>
        </w:rPr>
        <w:t xml:space="preserve"> τιμολόγηση τον κίνδυνο περιθωρίου και σχέσης.</w:t>
      </w:r>
    </w:p>
    <w:p w14:paraId="00A713F3" w14:textId="77777777" w:rsidR="000F2DCA" w:rsidRPr="007073A8" w:rsidRDefault="00000000">
      <w:pPr>
        <w:spacing w:after="50"/>
        <w:rPr>
          <w:lang w:val="el-GR"/>
        </w:rPr>
      </w:pPr>
      <w:r w:rsidRPr="007073A8">
        <w:rPr>
          <w:lang w:val="el-GR"/>
        </w:rPr>
        <w:t>Οι μαύροι κύκνοι χτυπούν απρόβλεπτα και από απρόβλεπτη κατεύθυνση· γι' αυτό η υπερβολική βελτιστοποίηση ενός μόνο μεγέθους δημιουργεί ευθραυστότητα. Η ανθεκτικότητα προκύπτει από σκόπιμη πλεονασματικότητα και από τη συστημική σύνδεση των δρώντων.</w:t>
      </w:r>
    </w:p>
    <w:p w14:paraId="24B50787" w14:textId="77777777" w:rsidR="000F2DCA" w:rsidRPr="007073A8" w:rsidRDefault="00000000">
      <w:pPr>
        <w:spacing w:after="50"/>
        <w:rPr>
          <w:lang w:val="el-GR"/>
        </w:rPr>
      </w:pPr>
      <w:r w:rsidRPr="007073A8">
        <w:rPr>
          <w:lang w:val="el-GR"/>
        </w:rPr>
        <w:lastRenderedPageBreak/>
        <w:t>Σε όρους σύνθετων προσαρμοστικών συστημάτων: η επιβίωση δεν είναι θέμα μεγέθους ή ενός «σωστού» αριθμού, αλλά της ικανότητας προσαρμογής και του «δεσίματος» όλων των ενδιαφερομένων (καταναλωτές, κανάλια, παραγωγοί, εφοδιαστική) — το εισιτήριο της βιωσιμότητας υπό κάθε συνθήκη.</w:t>
      </w:r>
    </w:p>
    <w:p w14:paraId="4FEE8D00" w14:textId="77777777" w:rsidR="000F2DCA" w:rsidRPr="007073A8" w:rsidRDefault="00000000">
      <w:pPr>
        <w:spacing w:before="30" w:after="60"/>
        <w:rPr>
          <w:lang w:val="el-GR"/>
        </w:rPr>
      </w:pPr>
      <w:r w:rsidRPr="007073A8">
        <w:rPr>
          <w:b/>
          <w:bCs/>
          <w:i/>
          <w:iCs/>
          <w:color w:val="555555"/>
          <w:sz w:val="21"/>
          <w:szCs w:val="21"/>
          <w:lang w:val="el-GR"/>
        </w:rPr>
        <w:t xml:space="preserve">Διδακτικό σχόλιο: </w:t>
      </w:r>
      <w:r w:rsidRPr="007073A8">
        <w:rPr>
          <w:i/>
          <w:iCs/>
          <w:color w:val="555555"/>
          <w:sz w:val="21"/>
          <w:szCs w:val="21"/>
          <w:lang w:val="el-GR"/>
        </w:rPr>
        <w:t>Η συνθετική ερώτηση που κλείνει τη διάλεξη. Μεταφέρει το βάρος από τη βελτιστοποίηση στη ανθεκτικότητα/προσαρμοστικότητα — ακριβώς το μήνυμα του πλαισίου σύνθετων προσαρμοστικών συστημάτων και της καταληκτικής διαφάνειας του μαθήματος.</w:t>
      </w:r>
    </w:p>
    <w:sectPr w:rsidR="000F2DCA" w:rsidRPr="007073A8">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96019"/>
    <w:multiLevelType w:val="hybridMultilevel"/>
    <w:tmpl w:val="B37AFF5C"/>
    <w:lvl w:ilvl="0" w:tplc="FFDA0510">
      <w:start w:val="1"/>
      <w:numFmt w:val="decimal"/>
      <w:lvlText w:val="%1."/>
      <w:lvlJc w:val="left"/>
      <w:pPr>
        <w:ind w:left="620" w:hanging="320"/>
      </w:pPr>
    </w:lvl>
    <w:lvl w:ilvl="1" w:tplc="74B819A6">
      <w:numFmt w:val="decimal"/>
      <w:lvlText w:val=""/>
      <w:lvlJc w:val="left"/>
    </w:lvl>
    <w:lvl w:ilvl="2" w:tplc="6BAE872E">
      <w:numFmt w:val="decimal"/>
      <w:lvlText w:val=""/>
      <w:lvlJc w:val="left"/>
    </w:lvl>
    <w:lvl w:ilvl="3" w:tplc="531835BA">
      <w:numFmt w:val="decimal"/>
      <w:lvlText w:val=""/>
      <w:lvlJc w:val="left"/>
    </w:lvl>
    <w:lvl w:ilvl="4" w:tplc="9E1E7074">
      <w:numFmt w:val="decimal"/>
      <w:lvlText w:val=""/>
      <w:lvlJc w:val="left"/>
    </w:lvl>
    <w:lvl w:ilvl="5" w:tplc="888E1DA2">
      <w:numFmt w:val="decimal"/>
      <w:lvlText w:val=""/>
      <w:lvlJc w:val="left"/>
    </w:lvl>
    <w:lvl w:ilvl="6" w:tplc="5940798A">
      <w:numFmt w:val="decimal"/>
      <w:lvlText w:val=""/>
      <w:lvlJc w:val="left"/>
    </w:lvl>
    <w:lvl w:ilvl="7" w:tplc="233891F2">
      <w:numFmt w:val="decimal"/>
      <w:lvlText w:val=""/>
      <w:lvlJc w:val="left"/>
    </w:lvl>
    <w:lvl w:ilvl="8" w:tplc="55E80106">
      <w:numFmt w:val="decimal"/>
      <w:lvlText w:val=""/>
      <w:lvlJc w:val="left"/>
    </w:lvl>
  </w:abstractNum>
  <w:abstractNum w:abstractNumId="1" w15:restartNumberingAfterBreak="0">
    <w:nsid w:val="5EAD6034"/>
    <w:multiLevelType w:val="hybridMultilevel"/>
    <w:tmpl w:val="D8D85A58"/>
    <w:lvl w:ilvl="0" w:tplc="74C62BF4">
      <w:start w:val="1"/>
      <w:numFmt w:val="bullet"/>
      <w:lvlText w:val="●"/>
      <w:lvlJc w:val="left"/>
      <w:pPr>
        <w:ind w:left="720" w:hanging="360"/>
      </w:pPr>
    </w:lvl>
    <w:lvl w:ilvl="1" w:tplc="A6E42526">
      <w:start w:val="1"/>
      <w:numFmt w:val="bullet"/>
      <w:lvlText w:val="○"/>
      <w:lvlJc w:val="left"/>
      <w:pPr>
        <w:ind w:left="1440" w:hanging="360"/>
      </w:pPr>
    </w:lvl>
    <w:lvl w:ilvl="2" w:tplc="75F013D4">
      <w:start w:val="1"/>
      <w:numFmt w:val="bullet"/>
      <w:lvlText w:val="■"/>
      <w:lvlJc w:val="left"/>
      <w:pPr>
        <w:ind w:left="2160" w:hanging="360"/>
      </w:pPr>
    </w:lvl>
    <w:lvl w:ilvl="3" w:tplc="1DF6B9A8">
      <w:start w:val="1"/>
      <w:numFmt w:val="bullet"/>
      <w:lvlText w:val="●"/>
      <w:lvlJc w:val="left"/>
      <w:pPr>
        <w:ind w:left="2880" w:hanging="360"/>
      </w:pPr>
    </w:lvl>
    <w:lvl w:ilvl="4" w:tplc="D7F6A044">
      <w:start w:val="1"/>
      <w:numFmt w:val="bullet"/>
      <w:lvlText w:val="○"/>
      <w:lvlJc w:val="left"/>
      <w:pPr>
        <w:ind w:left="3600" w:hanging="360"/>
      </w:pPr>
    </w:lvl>
    <w:lvl w:ilvl="5" w:tplc="F3D276DC">
      <w:start w:val="1"/>
      <w:numFmt w:val="bullet"/>
      <w:lvlText w:val="■"/>
      <w:lvlJc w:val="left"/>
      <w:pPr>
        <w:ind w:left="4320" w:hanging="360"/>
      </w:pPr>
    </w:lvl>
    <w:lvl w:ilvl="6" w:tplc="3ECA2054">
      <w:start w:val="1"/>
      <w:numFmt w:val="bullet"/>
      <w:lvlText w:val="●"/>
      <w:lvlJc w:val="left"/>
      <w:pPr>
        <w:ind w:left="5040" w:hanging="360"/>
      </w:pPr>
    </w:lvl>
    <w:lvl w:ilvl="7" w:tplc="8B68AFD0">
      <w:start w:val="1"/>
      <w:numFmt w:val="bullet"/>
      <w:lvlText w:val="●"/>
      <w:lvlJc w:val="left"/>
      <w:pPr>
        <w:ind w:left="5760" w:hanging="360"/>
      </w:pPr>
    </w:lvl>
    <w:lvl w:ilvl="8" w:tplc="3D242212">
      <w:start w:val="1"/>
      <w:numFmt w:val="bullet"/>
      <w:lvlText w:val="●"/>
      <w:lvlJc w:val="left"/>
      <w:pPr>
        <w:ind w:left="6480" w:hanging="360"/>
      </w:pPr>
    </w:lvl>
  </w:abstractNum>
  <w:abstractNum w:abstractNumId="2" w15:restartNumberingAfterBreak="0">
    <w:nsid w:val="717F6930"/>
    <w:multiLevelType w:val="hybridMultilevel"/>
    <w:tmpl w:val="3FFAB058"/>
    <w:lvl w:ilvl="0" w:tplc="AD28528A">
      <w:start w:val="1"/>
      <w:numFmt w:val="bullet"/>
      <w:lvlText w:val="•"/>
      <w:lvlJc w:val="left"/>
      <w:pPr>
        <w:ind w:left="460" w:hanging="280"/>
      </w:pPr>
    </w:lvl>
    <w:lvl w:ilvl="1" w:tplc="DF8ED50A">
      <w:numFmt w:val="decimal"/>
      <w:lvlText w:val=""/>
      <w:lvlJc w:val="left"/>
    </w:lvl>
    <w:lvl w:ilvl="2" w:tplc="8A544072">
      <w:numFmt w:val="decimal"/>
      <w:lvlText w:val=""/>
      <w:lvlJc w:val="left"/>
    </w:lvl>
    <w:lvl w:ilvl="3" w:tplc="ADAE66EC">
      <w:numFmt w:val="decimal"/>
      <w:lvlText w:val=""/>
      <w:lvlJc w:val="left"/>
    </w:lvl>
    <w:lvl w:ilvl="4" w:tplc="CB68CCFE">
      <w:numFmt w:val="decimal"/>
      <w:lvlText w:val=""/>
      <w:lvlJc w:val="left"/>
    </w:lvl>
    <w:lvl w:ilvl="5" w:tplc="B71C2CDE">
      <w:numFmt w:val="decimal"/>
      <w:lvlText w:val=""/>
      <w:lvlJc w:val="left"/>
    </w:lvl>
    <w:lvl w:ilvl="6" w:tplc="A1DE4F5C">
      <w:numFmt w:val="decimal"/>
      <w:lvlText w:val=""/>
      <w:lvlJc w:val="left"/>
    </w:lvl>
    <w:lvl w:ilvl="7" w:tplc="CF326FEA">
      <w:numFmt w:val="decimal"/>
      <w:lvlText w:val=""/>
      <w:lvlJc w:val="left"/>
    </w:lvl>
    <w:lvl w:ilvl="8" w:tplc="0470A964">
      <w:numFmt w:val="decimal"/>
      <w:lvlText w:val=""/>
      <w:lvlJc w:val="left"/>
    </w:lvl>
  </w:abstractNum>
  <w:num w:numId="1" w16cid:durableId="224030350">
    <w:abstractNumId w:val="1"/>
    <w:lvlOverride w:ilvl="0">
      <w:startOverride w:val="1"/>
    </w:lvlOverride>
  </w:num>
  <w:num w:numId="2" w16cid:durableId="1317492052">
    <w:abstractNumId w:val="2"/>
    <w:lvlOverride w:ilvl="0">
      <w:startOverride w:val="1"/>
    </w:lvlOverride>
  </w:num>
  <w:num w:numId="3" w16cid:durableId="3194340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CA"/>
    <w:rsid w:val="000F2DCA"/>
    <w:rsid w:val="00126CC7"/>
    <w:rsid w:val="00474FED"/>
    <w:rsid w:val="00591CAD"/>
    <w:rsid w:val="00707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A578"/>
  <w15:docId w15:val="{D0A965AD-37E1-4A74-A23A-EC2616B6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1452</Words>
  <Characters>8283</Characters>
  <Application>Microsoft Office Word</Application>
  <DocSecurity>0</DocSecurity>
  <Lines>69</Lines>
  <Paragraphs>19</Paragraphs>
  <ScaleCrop>false</ScaleCrop>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DIMITRIOS KAMPIS</cp:lastModifiedBy>
  <cp:revision>2</cp:revision>
  <dcterms:created xsi:type="dcterms:W3CDTF">2026-05-31T20:53:00Z</dcterms:created>
  <dcterms:modified xsi:type="dcterms:W3CDTF">2026-05-31T20:53:00Z</dcterms:modified>
</cp:coreProperties>
</file>