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9C206" w14:textId="77777777" w:rsidR="001E79CC" w:rsidRPr="0092332E" w:rsidRDefault="00000000">
      <w:pPr>
        <w:spacing w:after="60"/>
        <w:jc w:val="center"/>
        <w:rPr>
          <w:lang w:val="el-GR"/>
        </w:rPr>
      </w:pPr>
      <w:r w:rsidRPr="0092332E">
        <w:rPr>
          <w:b/>
          <w:bCs/>
          <w:color w:val="1F4E79"/>
          <w:sz w:val="30"/>
          <w:szCs w:val="30"/>
          <w:lang w:val="el-GR"/>
        </w:rPr>
        <w:t>ΟΙΚΟΝΟΜΙΚΗ ΤΩΝ ΕΠΙΧΕΙΡΗΣΕΩΝ (</w:t>
      </w:r>
      <w:r>
        <w:rPr>
          <w:b/>
          <w:bCs/>
          <w:color w:val="1F4E79"/>
          <w:sz w:val="30"/>
          <w:szCs w:val="30"/>
        </w:rPr>
        <w:t>MANAGERIAL</w:t>
      </w:r>
      <w:r w:rsidRPr="0092332E">
        <w:rPr>
          <w:b/>
          <w:bCs/>
          <w:color w:val="1F4E79"/>
          <w:sz w:val="30"/>
          <w:szCs w:val="30"/>
          <w:lang w:val="el-GR"/>
        </w:rPr>
        <w:t xml:space="preserve"> </w:t>
      </w:r>
      <w:r>
        <w:rPr>
          <w:b/>
          <w:bCs/>
          <w:color w:val="1F4E79"/>
          <w:sz w:val="30"/>
          <w:szCs w:val="30"/>
        </w:rPr>
        <w:t>ECONOMICS</w:t>
      </w:r>
      <w:r w:rsidRPr="0092332E">
        <w:rPr>
          <w:b/>
          <w:bCs/>
          <w:color w:val="1F4E79"/>
          <w:sz w:val="30"/>
          <w:szCs w:val="30"/>
          <w:lang w:val="el-GR"/>
        </w:rPr>
        <w:t>)</w:t>
      </w:r>
    </w:p>
    <w:p w14:paraId="70254FAC" w14:textId="77777777" w:rsidR="001E79CC" w:rsidRPr="0092332E" w:rsidRDefault="00000000">
      <w:pPr>
        <w:spacing w:after="40"/>
        <w:jc w:val="center"/>
        <w:rPr>
          <w:lang w:val="el-GR"/>
        </w:rPr>
      </w:pPr>
      <w:r w:rsidRPr="0092332E">
        <w:rPr>
          <w:b/>
          <w:bCs/>
          <w:sz w:val="23"/>
          <w:szCs w:val="23"/>
          <w:lang w:val="el-GR"/>
        </w:rPr>
        <w:t xml:space="preserve">Μελέτη Περίπτωσης </w:t>
      </w:r>
      <w:r>
        <w:rPr>
          <w:b/>
          <w:bCs/>
          <w:sz w:val="23"/>
          <w:szCs w:val="23"/>
        </w:rPr>
        <w:t>IKEA</w:t>
      </w:r>
      <w:r w:rsidRPr="0092332E">
        <w:rPr>
          <w:b/>
          <w:bCs/>
          <w:sz w:val="23"/>
          <w:szCs w:val="23"/>
          <w:lang w:val="el-GR"/>
        </w:rPr>
        <w:t xml:space="preserve"> — Πελατοκεντρική Στρατηγική, </w:t>
      </w:r>
      <w:r>
        <w:rPr>
          <w:b/>
          <w:bCs/>
          <w:sz w:val="23"/>
          <w:szCs w:val="23"/>
        </w:rPr>
        <w:t>Franchising</w:t>
      </w:r>
      <w:r w:rsidRPr="0092332E">
        <w:rPr>
          <w:b/>
          <w:bCs/>
          <w:sz w:val="23"/>
          <w:szCs w:val="23"/>
          <w:lang w:val="el-GR"/>
        </w:rPr>
        <w:t xml:space="preserve"> &amp; Συνταγή Βιωσιμότητας–Ανθεκτικότητας · Τράπεζα Κριτικών Ερωτήσεων Πολλαπλής Επιλογής</w:t>
      </w:r>
    </w:p>
    <w:p w14:paraId="626E5E1C" w14:textId="77777777" w:rsidR="001E79CC" w:rsidRPr="0092332E" w:rsidRDefault="00000000">
      <w:pPr>
        <w:pBdr>
          <w:bottom w:val="single" w:sz="12" w:space="6" w:color="1F4E79"/>
        </w:pBdr>
        <w:spacing w:after="240"/>
        <w:jc w:val="center"/>
        <w:rPr>
          <w:lang w:val="el-GR"/>
        </w:rPr>
      </w:pPr>
      <w:r w:rsidRPr="0092332E">
        <w:rPr>
          <w:i/>
          <w:iCs/>
          <w:color w:val="555555"/>
          <w:lang w:val="el-GR"/>
        </w:rPr>
        <w:t>Διδάσκων: Δημήτρης Κάμπης · 29 Απριλίου 2026</w:t>
      </w:r>
    </w:p>
    <w:p w14:paraId="3F1D5647" w14:textId="77777777" w:rsidR="001E79CC" w:rsidRPr="0092332E" w:rsidRDefault="00000000">
      <w:pPr>
        <w:spacing w:after="120"/>
        <w:rPr>
          <w:lang w:val="el-GR"/>
        </w:rPr>
      </w:pPr>
      <w:r w:rsidRPr="0092332E">
        <w:rPr>
          <w:b/>
          <w:bCs/>
          <w:color w:val="1F4E79"/>
          <w:sz w:val="24"/>
          <w:szCs w:val="24"/>
          <w:lang w:val="el-GR"/>
        </w:rPr>
        <w:t>Σημείωμα σχεδιασμού</w:t>
      </w:r>
    </w:p>
    <w:p w14:paraId="4E0A3B4F" w14:textId="77777777" w:rsidR="001E79CC" w:rsidRPr="0092332E" w:rsidRDefault="00000000">
      <w:pPr>
        <w:pStyle w:val="ListParagraph"/>
        <w:numPr>
          <w:ilvl w:val="0"/>
          <w:numId w:val="2"/>
        </w:numPr>
        <w:spacing w:after="80"/>
        <w:rPr>
          <w:lang w:val="el-GR"/>
        </w:rPr>
      </w:pPr>
      <w:r w:rsidRPr="0092332E">
        <w:rPr>
          <w:lang w:val="el-GR"/>
        </w:rPr>
        <w:t xml:space="preserve">Άξονας: η πελατοκεντρική στρατηγική προστατεύει ταυτόχρονα πελάτη και εταιρεία (ο πελάτης ορίζει τους προσδιοριστές ζήτησης· η </w:t>
      </w:r>
      <w:r>
        <w:t>IKEA</w:t>
      </w:r>
      <w:r w:rsidRPr="0092332E">
        <w:rPr>
          <w:lang w:val="el-GR"/>
        </w:rPr>
        <w:t xml:space="preserve"> ευθυγραμμίζει τις λειτουργίες της στις δυναμικές, πολιτισμικά μεταβαλλόμενες ανάγκες) και η «συνταγή» βιωσιμότητας–ανθεκτικότητας: χαμηλά σταθερά κόστη/</w:t>
      </w:r>
      <w:r>
        <w:t>franchising</w:t>
      </w:r>
      <w:r w:rsidRPr="0092332E">
        <w:rPr>
          <w:lang w:val="el-GR"/>
        </w:rPr>
        <w:t xml:space="preserve"> για κατανομή κόστους σε τοπικούς εταίρους, με ταυτόχρονη διατήρηση στρατηγικών συμμαχιών με την παγκόσμια εφοδιαστική αλυσίδα.</w:t>
      </w:r>
    </w:p>
    <w:p w14:paraId="784086BD" w14:textId="76BE5F0E" w:rsidR="001E79CC" w:rsidRPr="003D5F0E" w:rsidRDefault="00000000" w:rsidP="003D5F0E">
      <w:pPr>
        <w:pStyle w:val="ListParagraph"/>
        <w:numPr>
          <w:ilvl w:val="0"/>
          <w:numId w:val="2"/>
        </w:numPr>
        <w:spacing w:after="160"/>
        <w:rPr>
          <w:lang w:val="el-GR"/>
        </w:rPr>
      </w:pPr>
      <w:r w:rsidRPr="003D5F0E">
        <w:rPr>
          <w:lang w:val="el-GR"/>
        </w:rPr>
        <w:t>Οι περισπασμοί κωδικοποιούν τις τυπικές παρανοήσεις (πελατοκεντρικότητα = θυσία κέρδους, χαμηλή τιμή = χαμηλή ποιότητα, ανθεκτικότητα από έναν μόνο μοχλό, πλήρης τυποποίηση ή πλήρης τοπικοποίηση)</w:t>
      </w:r>
      <w:r w:rsidR="003D5F0E">
        <w:rPr>
          <w:lang w:val="el-GR"/>
        </w:rPr>
        <w:t>.</w:t>
      </w:r>
    </w:p>
    <w:p w14:paraId="5E7DF493" w14:textId="77777777" w:rsidR="001E79CC" w:rsidRPr="0092332E" w:rsidRDefault="00000000">
      <w:pPr>
        <w:keepNext/>
        <w:spacing w:before="160" w:after="60"/>
        <w:rPr>
          <w:lang w:val="el-GR"/>
        </w:rPr>
      </w:pPr>
      <w:r w:rsidRPr="0092332E">
        <w:rPr>
          <w:b/>
          <w:bCs/>
          <w:sz w:val="23"/>
          <w:szCs w:val="23"/>
          <w:lang w:val="el-GR"/>
        </w:rPr>
        <w:t xml:space="preserve">Ερώτηση 1. </w:t>
      </w:r>
      <w:r w:rsidRPr="0092332E">
        <w:rPr>
          <w:sz w:val="23"/>
          <w:szCs w:val="23"/>
          <w:lang w:val="el-GR"/>
        </w:rPr>
        <w:t xml:space="preserve">Γιατί μια πελατοκεντρική στρατηγική προστατεύει ΚΑΙ τον πελάτη ΚΑΙ την εταιρεία ταυτόχρονα, όπως δείχνει η περίπτωση </w:t>
      </w:r>
      <w:r>
        <w:rPr>
          <w:sz w:val="23"/>
          <w:szCs w:val="23"/>
        </w:rPr>
        <w:t>IKEA</w:t>
      </w:r>
      <w:r w:rsidRPr="0092332E">
        <w:rPr>
          <w:sz w:val="23"/>
          <w:szCs w:val="23"/>
          <w:lang w:val="el-GR"/>
        </w:rPr>
        <w:t>;</w:t>
      </w:r>
    </w:p>
    <w:p w14:paraId="211C853E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Α) </w:t>
      </w:r>
      <w:r w:rsidRPr="0092332E">
        <w:rPr>
          <w:lang w:val="el-GR"/>
        </w:rPr>
        <w:t>Επειδή η εστίαση στον πελάτη θυσιάζει αναγκαστικά την κερδοφορία της εταιρείας.</w:t>
      </w:r>
    </w:p>
    <w:p w14:paraId="5E306D32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Β) </w:t>
      </w:r>
      <w:r w:rsidRPr="0092332E">
        <w:rPr>
          <w:lang w:val="el-GR"/>
        </w:rPr>
        <w:t>Επειδή ο πελάτης θέτει τους προσδιοριστές της ζήτησης· ευθυγραμμίζοντας τις λειτουργίες της στις δυναμικές ανάγκες των πελατών (</w:t>
      </w:r>
      <w:r>
        <w:t>Democratic</w:t>
      </w:r>
      <w:r w:rsidRPr="0092332E">
        <w:rPr>
          <w:lang w:val="el-GR"/>
        </w:rPr>
        <w:t xml:space="preserve"> </w:t>
      </w:r>
      <w:r>
        <w:t>Design</w:t>
      </w:r>
      <w:r w:rsidRPr="0092332E">
        <w:rPr>
          <w:lang w:val="el-GR"/>
        </w:rPr>
        <w:t xml:space="preserve">, </w:t>
      </w:r>
      <w:r>
        <w:t>Life</w:t>
      </w:r>
      <w:r w:rsidRPr="0092332E">
        <w:rPr>
          <w:lang w:val="el-GR"/>
        </w:rPr>
        <w:t xml:space="preserve"> </w:t>
      </w:r>
      <w:r>
        <w:t>at</w:t>
      </w:r>
      <w:r w:rsidRPr="0092332E">
        <w:rPr>
          <w:lang w:val="el-GR"/>
        </w:rPr>
        <w:t xml:space="preserve"> </w:t>
      </w:r>
      <w:r>
        <w:t>Home</w:t>
      </w:r>
      <w:r w:rsidRPr="0092332E">
        <w:rPr>
          <w:lang w:val="el-GR"/>
        </w:rPr>
        <w:t xml:space="preserve">, επισκέψεις σε σπίτια), η </w:t>
      </w:r>
      <w:r>
        <w:t>IKEA</w:t>
      </w:r>
      <w:r w:rsidRPr="0092332E">
        <w:rPr>
          <w:lang w:val="el-GR"/>
        </w:rPr>
        <w:t xml:space="preserve"> εξασφαλίζει συνάφεια και σταθερή ζήτηση/όγκο — άρα ανθεκτικότητα· τα συμφέροντα είναι ευθυγραμμισμένα, όχι ανταγωνιστικά.</w:t>
      </w:r>
    </w:p>
    <w:p w14:paraId="02D9F08F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Γ) </w:t>
      </w:r>
      <w:r w:rsidRPr="0092332E">
        <w:rPr>
          <w:lang w:val="el-GR"/>
        </w:rPr>
        <w:t>Επειδή η ζήτηση καθορίζεται από την εταιρεία και όχι από τον πελάτη.</w:t>
      </w:r>
    </w:p>
    <w:p w14:paraId="7DEE45CF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Δ) </w:t>
      </w:r>
      <w:r w:rsidRPr="0092332E">
        <w:rPr>
          <w:lang w:val="el-GR"/>
        </w:rPr>
        <w:t>Επειδή ωφελεί μόνο τον πελάτη, χωρίς όφελος για την εταιρεία.</w:t>
      </w:r>
    </w:p>
    <w:p w14:paraId="38F90851" w14:textId="77777777" w:rsidR="001E79CC" w:rsidRPr="0092332E" w:rsidRDefault="00000000">
      <w:pPr>
        <w:spacing w:before="60" w:after="30"/>
        <w:rPr>
          <w:lang w:val="el-GR"/>
        </w:rPr>
      </w:pPr>
      <w:r w:rsidRPr="0092332E">
        <w:rPr>
          <w:b/>
          <w:bCs/>
          <w:color w:val="2E7D32"/>
          <w:lang w:val="el-GR"/>
        </w:rPr>
        <w:t>Ορθή απάντηση: Β</w:t>
      </w:r>
    </w:p>
    <w:p w14:paraId="44C0EE68" w14:textId="77777777" w:rsidR="001E79CC" w:rsidRPr="0092332E" w:rsidRDefault="00000000">
      <w:pPr>
        <w:spacing w:after="100"/>
        <w:rPr>
          <w:lang w:val="el-GR"/>
        </w:rPr>
      </w:pPr>
      <w:r w:rsidRPr="0092332E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Η κεντρική θέση της μελέτης (και επανάληψη του διδάγματος της </w:t>
      </w:r>
      <w:r>
        <w:rPr>
          <w:i/>
          <w:iCs/>
          <w:color w:val="555555"/>
          <w:sz w:val="21"/>
          <w:szCs w:val="21"/>
        </w:rPr>
        <w:t>Aegean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): πελάτης και εταιρεία δεν είναι σε παίγνιο μηδενικού αθροίσματος. Ο πελάτης ορίζει τους προσδιοριστές της ζήτησης· η εταιρεία που «διαβάζει» και υπηρετεί αυτές τις δυναμικές ανάγκες εξασφαλίζει σταθερό όγκο, που στηρίζει κόστος, προμηθευτές, </w:t>
      </w:r>
      <w:r>
        <w:rPr>
          <w:i/>
          <w:iCs/>
          <w:color w:val="555555"/>
          <w:sz w:val="21"/>
          <w:szCs w:val="21"/>
        </w:rPr>
        <w:t>franchisees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και </w:t>
      </w:r>
      <w:r>
        <w:rPr>
          <w:i/>
          <w:iCs/>
          <w:color w:val="555555"/>
          <w:sz w:val="21"/>
          <w:szCs w:val="21"/>
        </w:rPr>
        <w:t>brand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. </w:t>
      </w:r>
      <w:r>
        <w:rPr>
          <w:i/>
          <w:iCs/>
          <w:color w:val="555555"/>
          <w:sz w:val="21"/>
          <w:szCs w:val="21"/>
        </w:rPr>
        <w:t xml:space="preserve">Η IKEA </w:t>
      </w:r>
      <w:proofErr w:type="spellStart"/>
      <w:r>
        <w:rPr>
          <w:i/>
          <w:iCs/>
          <w:color w:val="555555"/>
          <w:sz w:val="21"/>
          <w:szCs w:val="21"/>
        </w:rPr>
        <w:t>το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θεσμοθετεί</w:t>
      </w:r>
      <w:proofErr w:type="spellEnd"/>
      <w:r>
        <w:rPr>
          <w:i/>
          <w:iCs/>
          <w:color w:val="555555"/>
          <w:sz w:val="21"/>
          <w:szCs w:val="21"/>
        </w:rPr>
        <w:t xml:space="preserve">: «Customer in the driver's seat», Democratic Design, και </w:t>
      </w:r>
      <w:proofErr w:type="spellStart"/>
      <w:r>
        <w:rPr>
          <w:i/>
          <w:iCs/>
          <w:color w:val="555555"/>
          <w:sz w:val="21"/>
          <w:szCs w:val="21"/>
        </w:rPr>
        <w:t>έρευν</w:t>
      </w:r>
      <w:proofErr w:type="spellEnd"/>
      <w:r>
        <w:rPr>
          <w:i/>
          <w:iCs/>
          <w:color w:val="555555"/>
          <w:sz w:val="21"/>
          <w:szCs w:val="21"/>
        </w:rPr>
        <w:t xml:space="preserve">α Life at Home. </w:t>
      </w:r>
      <w:r w:rsidRPr="0092332E">
        <w:rPr>
          <w:i/>
          <w:iCs/>
          <w:color w:val="555555"/>
          <w:sz w:val="21"/>
          <w:szCs w:val="21"/>
          <w:lang w:val="el-GR"/>
        </w:rPr>
        <w:t>Έτσι η πελατοκεντρικότητα δεν είναι φιλανθρωπία αλλά μηχανισμός ανθεκτικότητας — ευθυγράμμιση συμφερόντων μέσω της εξασφάλισης της ζήτησης.</w:t>
      </w:r>
    </w:p>
    <w:p w14:paraId="3886E399" w14:textId="77777777" w:rsidR="001E79CC" w:rsidRPr="0092332E" w:rsidRDefault="00000000">
      <w:pPr>
        <w:keepNext/>
        <w:spacing w:before="160" w:after="60"/>
        <w:rPr>
          <w:lang w:val="el-GR"/>
        </w:rPr>
      </w:pPr>
      <w:r w:rsidRPr="0092332E">
        <w:rPr>
          <w:b/>
          <w:bCs/>
          <w:sz w:val="23"/>
          <w:szCs w:val="23"/>
          <w:lang w:val="el-GR"/>
        </w:rPr>
        <w:t xml:space="preserve">Ερώτηση 2. </w:t>
      </w:r>
      <w:r w:rsidRPr="0092332E">
        <w:rPr>
          <w:sz w:val="23"/>
          <w:szCs w:val="23"/>
          <w:lang w:val="el-GR"/>
        </w:rPr>
        <w:t xml:space="preserve">Στέλεχος </w:t>
      </w:r>
      <w:r>
        <w:rPr>
          <w:sz w:val="23"/>
          <w:szCs w:val="23"/>
        </w:rPr>
        <w:t>MKT</w:t>
      </w:r>
      <w:r w:rsidRPr="0092332E">
        <w:rPr>
          <w:sz w:val="23"/>
          <w:szCs w:val="23"/>
          <w:lang w:val="el-GR"/>
        </w:rPr>
        <w:t xml:space="preserve"> της </w:t>
      </w:r>
      <w:r>
        <w:rPr>
          <w:sz w:val="23"/>
          <w:szCs w:val="23"/>
        </w:rPr>
        <w:t>IKEA</w:t>
      </w:r>
      <w:r w:rsidRPr="0092332E">
        <w:rPr>
          <w:sz w:val="23"/>
          <w:szCs w:val="23"/>
          <w:lang w:val="el-GR"/>
        </w:rPr>
        <w:t xml:space="preserve"> προγραμματίζει την παραγωγή του επόμενου 12μήνου, ανεξάρτητα από τις τρέχουσες παραγγελίες των </w:t>
      </w:r>
      <w:r>
        <w:rPr>
          <w:sz w:val="23"/>
          <w:szCs w:val="23"/>
        </w:rPr>
        <w:t>franchisees</w:t>
      </w:r>
      <w:r w:rsidRPr="0092332E">
        <w:rPr>
          <w:sz w:val="23"/>
          <w:szCs w:val="23"/>
          <w:lang w:val="el-GR"/>
        </w:rPr>
        <w:t xml:space="preserve">. Γιατί πρέπει να παρακολουθεί μακροδείκτες (δείκτη εμπιστοσύνης καταναλωτή, </w:t>
      </w:r>
      <w:r>
        <w:rPr>
          <w:sz w:val="23"/>
          <w:szCs w:val="23"/>
        </w:rPr>
        <w:t>PMI</w:t>
      </w:r>
      <w:r w:rsidRPr="0092332E">
        <w:rPr>
          <w:sz w:val="23"/>
          <w:szCs w:val="23"/>
          <w:lang w:val="el-GR"/>
        </w:rPr>
        <w:t>, αναμενόμενο ΑΕΠ, πληθωρισμό, επιτόκια/ισοτιμίες, γεωπολιτική);</w:t>
      </w:r>
    </w:p>
    <w:p w14:paraId="29D639ED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Α) </w:t>
      </w:r>
      <w:r w:rsidRPr="0092332E">
        <w:rPr>
          <w:lang w:val="el-GR"/>
        </w:rPr>
        <w:t xml:space="preserve">Δεν χρειάζεται· οι παραγγελίες των </w:t>
      </w:r>
      <w:r>
        <w:t>franchisees</w:t>
      </w:r>
      <w:r w:rsidRPr="0092332E">
        <w:rPr>
          <w:lang w:val="el-GR"/>
        </w:rPr>
        <w:t xml:space="preserve"> είναι επαρκής βάση σχεδιασμού.</w:t>
      </w:r>
    </w:p>
    <w:p w14:paraId="1A790EAB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Β) </w:t>
      </w:r>
      <w:r w:rsidRPr="0092332E">
        <w:rPr>
          <w:lang w:val="el-GR"/>
        </w:rPr>
        <w:t xml:space="preserve">Επειδή οι παραγγελίες των </w:t>
      </w:r>
      <w:r>
        <w:t>franchisees</w:t>
      </w:r>
      <w:r w:rsidRPr="0092332E">
        <w:rPr>
          <w:lang w:val="el-GR"/>
        </w:rPr>
        <w:t xml:space="preserve"> είναι καθυστερημένο/κατάντη σήμα· η δυναμική διαχείριση του κινδύνου ζήτησης απαιτεί ανάγνωση των ΑΝΑΝΤΗ μακροοικονομικών προσδιοριστών της ζήτησης, ώστε ο προγραμματισμός να προβλέπει την αβεβαιότητα αντί να την ακολουθεί.</w:t>
      </w:r>
    </w:p>
    <w:p w14:paraId="31347A3B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Γ) </w:t>
      </w:r>
      <w:r w:rsidRPr="0092332E">
        <w:rPr>
          <w:lang w:val="el-GR"/>
        </w:rPr>
        <w:t>Επειδή η μακροοικονομία δεν σχετίζεται με την αγορά επίπλων.</w:t>
      </w:r>
    </w:p>
    <w:p w14:paraId="4542078B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Δ) </w:t>
      </w:r>
      <w:r w:rsidRPr="0092332E">
        <w:rPr>
          <w:lang w:val="el-GR"/>
        </w:rPr>
        <w:t>Επειδή ο σχεδιασμός παραγωγής πρέπει να αγνοεί κάθε αβεβαιότητα.</w:t>
      </w:r>
    </w:p>
    <w:p w14:paraId="11283EBC" w14:textId="77777777" w:rsidR="001E79CC" w:rsidRPr="0092332E" w:rsidRDefault="00000000">
      <w:pPr>
        <w:spacing w:before="60" w:after="30"/>
        <w:rPr>
          <w:lang w:val="el-GR"/>
        </w:rPr>
      </w:pPr>
      <w:r w:rsidRPr="0092332E">
        <w:rPr>
          <w:b/>
          <w:bCs/>
          <w:color w:val="2E7D32"/>
          <w:lang w:val="el-GR"/>
        </w:rPr>
        <w:t>Ορθή απάντηση: Β</w:t>
      </w:r>
    </w:p>
    <w:p w14:paraId="4FFB609A" w14:textId="77777777" w:rsidR="001E79CC" w:rsidRPr="0092332E" w:rsidRDefault="00000000">
      <w:pPr>
        <w:spacing w:after="100"/>
        <w:rPr>
          <w:lang w:val="el-GR"/>
        </w:rPr>
      </w:pPr>
      <w:r w:rsidRPr="0092332E">
        <w:rPr>
          <w:b/>
          <w:bCs/>
          <w:i/>
          <w:iCs/>
          <w:color w:val="555555"/>
          <w:sz w:val="21"/>
          <w:szCs w:val="21"/>
          <w:lang w:val="el-GR"/>
        </w:rPr>
        <w:lastRenderedPageBreak/>
        <w:t xml:space="preserve">Διδακτικό σχόλιο: 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Κρίσιμη σύνδεση μικρο-απόφασης με μακρο-περιβάλλον. Οι παραγγελίες των </w:t>
      </w:r>
      <w:r>
        <w:rPr>
          <w:i/>
          <w:iCs/>
          <w:color w:val="555555"/>
          <w:sz w:val="21"/>
          <w:szCs w:val="21"/>
        </w:rPr>
        <w:t>franchisees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αντανακλούν τη ζήτηση αφού έχει ήδη εκδηλωθεί — είναι καθυστερημένος δείκτης. Ο προγραμματισμός παραγωγής 12 μηνών είναι απόφαση υπό αβεβαιότητα που απαιτεί πρόδρομους (</w:t>
      </w:r>
      <w:r>
        <w:rPr>
          <w:i/>
          <w:iCs/>
          <w:color w:val="555555"/>
          <w:sz w:val="21"/>
          <w:szCs w:val="21"/>
        </w:rPr>
        <w:t>leading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) προσδιοριστές: εμπιστοσύνη/διάθεση καταναλωτή, </w:t>
      </w:r>
      <w:r>
        <w:rPr>
          <w:i/>
          <w:iCs/>
          <w:color w:val="555555"/>
          <w:sz w:val="21"/>
          <w:szCs w:val="21"/>
        </w:rPr>
        <w:t>PMI</w:t>
      </w:r>
      <w:r w:rsidRPr="0092332E">
        <w:rPr>
          <w:i/>
          <w:iCs/>
          <w:color w:val="555555"/>
          <w:sz w:val="21"/>
          <w:szCs w:val="21"/>
          <w:lang w:val="el-GR"/>
        </w:rPr>
        <w:t>, αναμενόμενο ΑΕΠ και πληθωρισμό, επιτόκια και ισοτιμίες (κόστος, αγοραστική δύναμη, διεθνείς αγορές), γεωπολιτικά γεγονότα. Έτσι η εταιρεία διαχειρίζεται δυναμικά τον κίνδυνο ζήτησης αντί να τον υφίσταται — ακριβώς το «δυναμικό» στοιχείο της στρατηγικής ανάπτυξης που τονίζει η μελέτη.</w:t>
      </w:r>
    </w:p>
    <w:p w14:paraId="79B5D786" w14:textId="77777777" w:rsidR="001E79CC" w:rsidRPr="0092332E" w:rsidRDefault="00000000">
      <w:pPr>
        <w:keepNext/>
        <w:spacing w:before="160" w:after="60"/>
        <w:rPr>
          <w:lang w:val="el-GR"/>
        </w:rPr>
      </w:pPr>
      <w:r w:rsidRPr="0092332E">
        <w:rPr>
          <w:b/>
          <w:bCs/>
          <w:sz w:val="23"/>
          <w:szCs w:val="23"/>
          <w:lang w:val="el-GR"/>
        </w:rPr>
        <w:t xml:space="preserve">Ερώτηση 3. </w:t>
      </w:r>
      <w:r w:rsidRPr="0092332E">
        <w:rPr>
          <w:sz w:val="23"/>
          <w:szCs w:val="23"/>
          <w:lang w:val="el-GR"/>
        </w:rPr>
        <w:t xml:space="preserve">Πώς συμβάλλει το σύστημα </w:t>
      </w:r>
      <w:r>
        <w:rPr>
          <w:sz w:val="23"/>
          <w:szCs w:val="23"/>
        </w:rPr>
        <w:t>franchise</w:t>
      </w:r>
      <w:r w:rsidRPr="0092332E">
        <w:rPr>
          <w:sz w:val="23"/>
          <w:szCs w:val="23"/>
          <w:lang w:val="el-GR"/>
        </w:rPr>
        <w:t xml:space="preserve"> της </w:t>
      </w:r>
      <w:r>
        <w:rPr>
          <w:sz w:val="23"/>
          <w:szCs w:val="23"/>
        </w:rPr>
        <w:t>IKEA</w:t>
      </w:r>
      <w:r w:rsidRPr="0092332E">
        <w:rPr>
          <w:sz w:val="23"/>
          <w:szCs w:val="23"/>
          <w:lang w:val="el-GR"/>
        </w:rPr>
        <w:t xml:space="preserve"> στη βιωσιμότητα και την ανθεκτικότητα;</w:t>
      </w:r>
    </w:p>
    <w:p w14:paraId="501A18E1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Α) </w:t>
      </w:r>
      <w:r w:rsidRPr="0092332E">
        <w:rPr>
          <w:lang w:val="el-GR"/>
        </w:rPr>
        <w:t xml:space="preserve">Αυξάνει τα σταθερά κόστη της </w:t>
      </w:r>
      <w:r>
        <w:t>IKEA</w:t>
      </w:r>
      <w:r w:rsidRPr="0092332E">
        <w:rPr>
          <w:lang w:val="el-GR"/>
        </w:rPr>
        <w:t xml:space="preserve"> συγκεντρώνοντας όλο το κεφάλαιο στη Σουηδία.</w:t>
      </w:r>
    </w:p>
    <w:p w14:paraId="14394A7B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Β) </w:t>
      </w:r>
      <w:r w:rsidRPr="0092332E">
        <w:rPr>
          <w:lang w:val="el-GR"/>
        </w:rPr>
        <w:t xml:space="preserve">Διαχωρίζει την ιδιοκτησία της λιανικής λειτουργίας από το </w:t>
      </w:r>
      <w:r>
        <w:t>IKEA</w:t>
      </w:r>
      <w:r w:rsidRPr="0092332E">
        <w:rPr>
          <w:lang w:val="el-GR"/>
        </w:rPr>
        <w:t xml:space="preserve"> </w:t>
      </w:r>
      <w:r>
        <w:t>Concept</w:t>
      </w:r>
      <w:r w:rsidRPr="0092332E">
        <w:rPr>
          <w:lang w:val="el-GR"/>
        </w:rPr>
        <w:t>/</w:t>
      </w:r>
      <w:r>
        <w:t>brand</w:t>
      </w:r>
      <w:r w:rsidRPr="0092332E">
        <w:rPr>
          <w:lang w:val="el-GR"/>
        </w:rPr>
        <w:t xml:space="preserve">· οι </w:t>
      </w:r>
      <w:r>
        <w:t>franchisees</w:t>
      </w:r>
      <w:r w:rsidRPr="0092332E">
        <w:rPr>
          <w:lang w:val="el-GR"/>
        </w:rPr>
        <w:t xml:space="preserve"> (τοπικοί εταίροι) επωμίζονται τα σταθερά κόστη και το κεφάλαιο σε επίπεδο καταστήματος, ενώ ο κάτοχος του </w:t>
      </w:r>
      <w:r>
        <w:t>concept</w:t>
      </w:r>
      <w:r w:rsidRPr="0092332E">
        <w:rPr>
          <w:lang w:val="el-GR"/>
        </w:rPr>
        <w:t xml:space="preserve"> κρατά χαμηλά σταθερά κόστη και αποκτά τοπικούς εταίρους, διατηρώντας τυποποιημένο το </w:t>
      </w:r>
      <w:r>
        <w:t>concept</w:t>
      </w:r>
      <w:r w:rsidRPr="0092332E">
        <w:rPr>
          <w:lang w:val="el-GR"/>
        </w:rPr>
        <w:t>.</w:t>
      </w:r>
    </w:p>
    <w:p w14:paraId="74EB02E2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Γ) </w:t>
      </w:r>
      <w:r w:rsidRPr="0092332E">
        <w:rPr>
          <w:lang w:val="el-GR"/>
        </w:rPr>
        <w:t xml:space="preserve">Καταργεί τον έλεγχο της </w:t>
      </w:r>
      <w:r>
        <w:t>IKEA</w:t>
      </w:r>
      <w:r w:rsidRPr="0092332E">
        <w:rPr>
          <w:lang w:val="el-GR"/>
        </w:rPr>
        <w:t xml:space="preserve"> επί του </w:t>
      </w:r>
      <w:r>
        <w:t>brand</w:t>
      </w:r>
      <w:r w:rsidRPr="0092332E">
        <w:rPr>
          <w:lang w:val="el-GR"/>
        </w:rPr>
        <w:t xml:space="preserve"> και των μεθόδων.</w:t>
      </w:r>
    </w:p>
    <w:p w14:paraId="76DA8CC3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Δ) </w:t>
      </w:r>
      <w:r w:rsidRPr="0092332E">
        <w:rPr>
          <w:lang w:val="el-GR"/>
        </w:rPr>
        <w:t>Δεν έχει καμία σχέση με την κατανομή των σταθερών κοστών.</w:t>
      </w:r>
    </w:p>
    <w:p w14:paraId="39570E00" w14:textId="77777777" w:rsidR="001E79CC" w:rsidRPr="0092332E" w:rsidRDefault="00000000">
      <w:pPr>
        <w:spacing w:before="60" w:after="30"/>
        <w:rPr>
          <w:lang w:val="el-GR"/>
        </w:rPr>
      </w:pPr>
      <w:r w:rsidRPr="0092332E">
        <w:rPr>
          <w:b/>
          <w:bCs/>
          <w:color w:val="2E7D32"/>
          <w:lang w:val="el-GR"/>
        </w:rPr>
        <w:t>Ορθή απάντηση: Β</w:t>
      </w:r>
    </w:p>
    <w:p w14:paraId="5BC0E4E6" w14:textId="77777777" w:rsidR="001E79CC" w:rsidRPr="0092332E" w:rsidRDefault="00000000">
      <w:pPr>
        <w:spacing w:after="100"/>
        <w:rPr>
          <w:lang w:val="el-GR"/>
        </w:rPr>
      </w:pPr>
      <w:r w:rsidRPr="0092332E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Ο πυρήνας της «συνταγής». Από τις αρχές της δεκαετίας του '80 ο </w:t>
      </w:r>
      <w:r>
        <w:rPr>
          <w:i/>
          <w:iCs/>
          <w:color w:val="555555"/>
          <w:sz w:val="21"/>
          <w:szCs w:val="21"/>
        </w:rPr>
        <w:t>Kamprad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διαχώρισε την ιδιοκτησία της λιανικής από το </w:t>
      </w:r>
      <w:r>
        <w:rPr>
          <w:i/>
          <w:iCs/>
          <w:color w:val="555555"/>
          <w:sz w:val="21"/>
          <w:szCs w:val="21"/>
        </w:rPr>
        <w:t>concept</w:t>
      </w:r>
      <w:r w:rsidRPr="0092332E">
        <w:rPr>
          <w:i/>
          <w:iCs/>
          <w:color w:val="555555"/>
          <w:sz w:val="21"/>
          <w:szCs w:val="21"/>
          <w:lang w:val="el-GR"/>
        </w:rPr>
        <w:t>/</w:t>
      </w:r>
      <w:r>
        <w:rPr>
          <w:i/>
          <w:iCs/>
          <w:color w:val="555555"/>
          <w:sz w:val="21"/>
          <w:szCs w:val="21"/>
        </w:rPr>
        <w:t>brand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, ώστε να δώσει στο </w:t>
      </w:r>
      <w:r>
        <w:rPr>
          <w:i/>
          <w:iCs/>
          <w:color w:val="555555"/>
          <w:sz w:val="21"/>
          <w:szCs w:val="21"/>
        </w:rPr>
        <w:t>brand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«αιώνια ζωή» μέσω ανεξαρτησίας και μακροπρόθεσμου ορίζοντα. Η </w:t>
      </w:r>
      <w:r>
        <w:rPr>
          <w:i/>
          <w:iCs/>
          <w:color w:val="555555"/>
          <w:sz w:val="21"/>
          <w:szCs w:val="21"/>
        </w:rPr>
        <w:t>Inter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IKEA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Systems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B</w:t>
      </w:r>
      <w:r w:rsidRPr="0092332E">
        <w:rPr>
          <w:i/>
          <w:iCs/>
          <w:color w:val="555555"/>
          <w:sz w:val="21"/>
          <w:szCs w:val="21"/>
          <w:lang w:val="el-GR"/>
        </w:rPr>
        <w:t>.</w:t>
      </w:r>
      <w:r>
        <w:rPr>
          <w:i/>
          <w:iCs/>
          <w:color w:val="555555"/>
          <w:sz w:val="21"/>
          <w:szCs w:val="21"/>
        </w:rPr>
        <w:t>V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. κατέχει το </w:t>
      </w:r>
      <w:r>
        <w:rPr>
          <w:i/>
          <w:iCs/>
          <w:color w:val="555555"/>
          <w:sz w:val="21"/>
          <w:szCs w:val="21"/>
        </w:rPr>
        <w:t>concept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· οι </w:t>
      </w:r>
      <w:r>
        <w:rPr>
          <w:i/>
          <w:iCs/>
          <w:color w:val="555555"/>
          <w:sz w:val="21"/>
          <w:szCs w:val="21"/>
        </w:rPr>
        <w:t>franchisees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το υλοποιούν, επενδύοντας οι ίδιοι σε καταστήματα, αποθέματα και προσωπικό. Έτσι τα σταθερά κόστη και ο κεφαλαιακός κίνδυνος κατανέμονται σε τοπικούς εταίρους που γνωρίζουν την αγορά τους, ενώ ο κάτοχος του </w:t>
      </w:r>
      <w:r>
        <w:rPr>
          <w:i/>
          <w:iCs/>
          <w:color w:val="555555"/>
          <w:sz w:val="21"/>
          <w:szCs w:val="21"/>
        </w:rPr>
        <w:t>concept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διατηρεί χαμηλή σταθερή βάση και κεντρικό έλεγχο του </w:t>
      </w:r>
      <w:r>
        <w:rPr>
          <w:i/>
          <w:iCs/>
          <w:color w:val="555555"/>
          <w:sz w:val="21"/>
          <w:szCs w:val="21"/>
        </w:rPr>
        <w:t>brand</w:t>
      </w:r>
      <w:r w:rsidRPr="0092332E">
        <w:rPr>
          <w:i/>
          <w:iCs/>
          <w:color w:val="555555"/>
          <w:sz w:val="21"/>
          <w:szCs w:val="21"/>
          <w:lang w:val="el-GR"/>
        </w:rPr>
        <w:t>/μεθόδων — συνδυασμός κλίμακας και τοπικής ευελιξίας.</w:t>
      </w:r>
    </w:p>
    <w:p w14:paraId="121A2FA9" w14:textId="77777777" w:rsidR="001E79CC" w:rsidRPr="0092332E" w:rsidRDefault="00000000">
      <w:pPr>
        <w:keepNext/>
        <w:spacing w:before="160" w:after="60"/>
        <w:rPr>
          <w:lang w:val="el-GR"/>
        </w:rPr>
      </w:pPr>
      <w:r w:rsidRPr="0092332E">
        <w:rPr>
          <w:b/>
          <w:bCs/>
          <w:sz w:val="23"/>
          <w:szCs w:val="23"/>
          <w:lang w:val="el-GR"/>
        </w:rPr>
        <w:t xml:space="preserve">Ερώτηση 4. </w:t>
      </w:r>
      <w:r w:rsidRPr="0092332E">
        <w:rPr>
          <w:sz w:val="23"/>
          <w:szCs w:val="23"/>
          <w:lang w:val="el-GR"/>
        </w:rPr>
        <w:t xml:space="preserve">Γιατί τα χαμηλά σταθερά κόστη (μέσω </w:t>
      </w:r>
      <w:r>
        <w:rPr>
          <w:sz w:val="23"/>
          <w:szCs w:val="23"/>
        </w:rPr>
        <w:t>franchising</w:t>
      </w:r>
      <w:r w:rsidRPr="0092332E">
        <w:rPr>
          <w:sz w:val="23"/>
          <w:szCs w:val="23"/>
          <w:lang w:val="el-GR"/>
        </w:rPr>
        <w:t xml:space="preserve">) καθιστούν το σύστημα </w:t>
      </w:r>
      <w:r>
        <w:rPr>
          <w:sz w:val="23"/>
          <w:szCs w:val="23"/>
        </w:rPr>
        <w:t>IKEA</w:t>
      </w:r>
      <w:r w:rsidRPr="0092332E">
        <w:rPr>
          <w:sz w:val="23"/>
          <w:szCs w:val="23"/>
          <w:lang w:val="el-GR"/>
        </w:rPr>
        <w:t xml:space="preserve"> πιο ανθεκτικό σε σοκ ζήτησης;</w:t>
      </w:r>
    </w:p>
    <w:p w14:paraId="11A333A6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Α) </w:t>
      </w:r>
      <w:r w:rsidRPr="0092332E">
        <w:rPr>
          <w:lang w:val="el-GR"/>
        </w:rPr>
        <w:t>Επειδή τα υψηλά σταθερά κόστη είναι πάντα προτιμότερα.</w:t>
      </w:r>
    </w:p>
    <w:p w14:paraId="3D012532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Β) </w:t>
      </w:r>
      <w:r w:rsidRPr="0092332E">
        <w:rPr>
          <w:lang w:val="el-GR"/>
        </w:rPr>
        <w:t xml:space="preserve">Επειδή χαμηλότερη σταθερή βάση σημαίνει χαμηλότερη λειτουργική μόχλευση και χαμηλότερο νεκρό σημείο για τον κάτοχο του </w:t>
      </w:r>
      <w:r>
        <w:t>concept</w:t>
      </w:r>
      <w:r w:rsidRPr="0092332E">
        <w:rPr>
          <w:lang w:val="el-GR"/>
        </w:rPr>
        <w:t>· ο κεφαλαιακός κίνδυνος κάθε καταστήματος είναι κατανεμημένος σε πολλούς τοπικούς εταίρους, ώστε μια ύφεση να μην απειλεί κεντρικά το σύστημα.</w:t>
      </w:r>
    </w:p>
    <w:p w14:paraId="6FFCCA59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Γ) </w:t>
      </w:r>
      <w:r w:rsidRPr="0092332E">
        <w:rPr>
          <w:lang w:val="el-GR"/>
        </w:rPr>
        <w:t>Επειδή η ανθεκτικότητα προκύπτει από τη μεγιστοποίηση των σταθερών κοστών.</w:t>
      </w:r>
    </w:p>
    <w:p w14:paraId="4FEBBAB5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Δ) </w:t>
      </w:r>
      <w:r w:rsidRPr="0092332E">
        <w:rPr>
          <w:lang w:val="el-GR"/>
        </w:rPr>
        <w:t>Επειδή τα σταθερά κόστη δεν επηρεάζουν τον κίνδυνο.</w:t>
      </w:r>
    </w:p>
    <w:p w14:paraId="21668DB1" w14:textId="77777777" w:rsidR="001E79CC" w:rsidRPr="0092332E" w:rsidRDefault="00000000">
      <w:pPr>
        <w:spacing w:before="60" w:after="30"/>
        <w:rPr>
          <w:lang w:val="el-GR"/>
        </w:rPr>
      </w:pPr>
      <w:r w:rsidRPr="0092332E">
        <w:rPr>
          <w:b/>
          <w:bCs/>
          <w:color w:val="2E7D32"/>
          <w:lang w:val="el-GR"/>
        </w:rPr>
        <w:t>Ορθή απάντηση: Β</w:t>
      </w:r>
    </w:p>
    <w:p w14:paraId="76569444" w14:textId="77777777" w:rsidR="001E79CC" w:rsidRPr="0092332E" w:rsidRDefault="00000000">
      <w:pPr>
        <w:spacing w:after="100"/>
        <w:rPr>
          <w:lang w:val="el-GR"/>
        </w:rPr>
      </w:pPr>
      <w:r w:rsidRPr="0092332E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Άμεση σύνδεση με τη λειτουργική μόχλευση (Διάλεξη θερμοκηπίου: άλμα σε ύψος </w:t>
      </w:r>
      <w:r>
        <w:rPr>
          <w:i/>
          <w:iCs/>
          <w:color w:val="555555"/>
          <w:sz w:val="21"/>
          <w:szCs w:val="21"/>
        </w:rPr>
        <w:t>vs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επί κοντώ). Υψηλά σταθερά κόστη = υψηλός «πήχης» νεκρού σημείου και βίαιες ζημίες στο σοκ· χαμηλά σταθερά κόστη = χαμηλός πήχης, ευκολότερη επιβίωση. Με το </w:t>
      </w:r>
      <w:r>
        <w:rPr>
          <w:i/>
          <w:iCs/>
          <w:color w:val="555555"/>
          <w:sz w:val="21"/>
          <w:szCs w:val="21"/>
        </w:rPr>
        <w:t>franchise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, τα σταθερά κόστη και το κεφάλαιο κάθε καταστήματος βαραίνουν τους τοπικούς εταίρους, όχι κεντρικά τον κάτοχο του </w:t>
      </w:r>
      <w:r>
        <w:rPr>
          <w:i/>
          <w:iCs/>
          <w:color w:val="555555"/>
          <w:sz w:val="21"/>
          <w:szCs w:val="21"/>
        </w:rPr>
        <w:t>concept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. Έτσι το σύστημα ως σύνολο έχει κατανεμημένη, χαμηλότερη συγκεντρωτική μόχλευση: μια τοπική ύφεση πλήττει έναν εταίρο, όχι την καρδιά του </w:t>
      </w:r>
      <w:r>
        <w:rPr>
          <w:i/>
          <w:iCs/>
          <w:color w:val="555555"/>
          <w:sz w:val="21"/>
          <w:szCs w:val="21"/>
        </w:rPr>
        <w:t>brand</w:t>
      </w:r>
      <w:r w:rsidRPr="0092332E">
        <w:rPr>
          <w:i/>
          <w:iCs/>
          <w:color w:val="555555"/>
          <w:sz w:val="21"/>
          <w:szCs w:val="21"/>
          <w:lang w:val="el-GR"/>
        </w:rPr>
        <w:t>. Κατανεμημένη ευθραυστότητα αντί για συγκεντρωμένη — αρχή ανθεκτικότητας δικτύου.</w:t>
      </w:r>
    </w:p>
    <w:p w14:paraId="7282F427" w14:textId="77777777" w:rsidR="001E79CC" w:rsidRPr="0092332E" w:rsidRDefault="00000000">
      <w:pPr>
        <w:keepNext/>
        <w:spacing w:before="160" w:after="60"/>
        <w:rPr>
          <w:lang w:val="el-GR"/>
        </w:rPr>
      </w:pPr>
      <w:r w:rsidRPr="0092332E">
        <w:rPr>
          <w:b/>
          <w:bCs/>
          <w:sz w:val="23"/>
          <w:szCs w:val="23"/>
          <w:lang w:val="el-GR"/>
        </w:rPr>
        <w:t xml:space="preserve">Ερώτηση 5. </w:t>
      </w:r>
      <w:r w:rsidRPr="0092332E">
        <w:rPr>
          <w:sz w:val="23"/>
          <w:szCs w:val="23"/>
          <w:lang w:val="el-GR"/>
        </w:rPr>
        <w:t xml:space="preserve">Πώς συμφιλιώνει η </w:t>
      </w:r>
      <w:r>
        <w:rPr>
          <w:sz w:val="23"/>
          <w:szCs w:val="23"/>
        </w:rPr>
        <w:t>IKEA</w:t>
      </w:r>
      <w:r w:rsidRPr="0092332E">
        <w:rPr>
          <w:sz w:val="23"/>
          <w:szCs w:val="23"/>
          <w:lang w:val="el-GR"/>
        </w:rPr>
        <w:t xml:space="preserve"> την παγκόσμια κλίμακα με την τοπική συνάφεια («</w:t>
      </w:r>
      <w:r>
        <w:rPr>
          <w:sz w:val="23"/>
          <w:szCs w:val="23"/>
        </w:rPr>
        <w:t>glocalization</w:t>
      </w:r>
      <w:r w:rsidRPr="0092332E">
        <w:rPr>
          <w:sz w:val="23"/>
          <w:szCs w:val="23"/>
          <w:lang w:val="el-GR"/>
        </w:rPr>
        <w:t>»);</w:t>
      </w:r>
    </w:p>
    <w:p w14:paraId="24DD7B53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Α) </w:t>
      </w:r>
      <w:r w:rsidRPr="0092332E">
        <w:rPr>
          <w:lang w:val="el-GR"/>
        </w:rPr>
        <w:t>Τυποποιεί πλήρως τα πάντα παντού, αγνοώντας τις τοπικές διαφορές.</w:t>
      </w:r>
    </w:p>
    <w:p w14:paraId="5FD0DC11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Β) </w:t>
      </w:r>
      <w:r w:rsidRPr="0092332E">
        <w:rPr>
          <w:lang w:val="el-GR"/>
        </w:rPr>
        <w:t xml:space="preserve">Διατηρεί ~80% τυποποιημένη παγκόσμια γκάμα + </w:t>
      </w:r>
      <w:r>
        <w:t>brand</w:t>
      </w:r>
      <w:r w:rsidRPr="0092332E">
        <w:rPr>
          <w:lang w:val="el-GR"/>
        </w:rPr>
        <w:t>/</w:t>
      </w:r>
      <w:r>
        <w:t>concept</w:t>
      </w:r>
      <w:r w:rsidRPr="0092332E">
        <w:rPr>
          <w:lang w:val="el-GR"/>
        </w:rPr>
        <w:t xml:space="preserve">/συμμαχίες εφοδιαστικής (οικονομίες κλίμακας, συνέπεια), ενώ οι </w:t>
      </w:r>
      <w:r>
        <w:t>franchisees</w:t>
      </w:r>
      <w:r w:rsidRPr="0092332E">
        <w:rPr>
          <w:lang w:val="el-GR"/>
        </w:rPr>
        <w:t xml:space="preserve"> προσαρμόζουν ~20% </w:t>
      </w:r>
      <w:r w:rsidRPr="0092332E">
        <w:rPr>
          <w:lang w:val="el-GR"/>
        </w:rPr>
        <w:lastRenderedPageBreak/>
        <w:t xml:space="preserve">στις τοπικές προτιμήσεις (πιο σκούρο ξύλο στον Κόλπο, εποχικότητα, </w:t>
      </w:r>
      <w:r>
        <w:t>Moroccan</w:t>
      </w:r>
      <w:r w:rsidRPr="0092332E">
        <w:rPr>
          <w:lang w:val="el-GR"/>
        </w:rPr>
        <w:t xml:space="preserve"> </w:t>
      </w:r>
      <w:r>
        <w:t>salon</w:t>
      </w:r>
      <w:r w:rsidRPr="0092332E">
        <w:rPr>
          <w:lang w:val="el-GR"/>
        </w:rPr>
        <w:t>, ευέλικτα καθίσματα στην Ινδία, παράδοση/συναρμολόγηση στο Κουβέιτ).</w:t>
      </w:r>
    </w:p>
    <w:p w14:paraId="6A976BDD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Γ) </w:t>
      </w:r>
      <w:r w:rsidRPr="0092332E">
        <w:rPr>
          <w:lang w:val="el-GR"/>
        </w:rPr>
        <w:t>Εγκαταλείπει την κλίμακα και τοπικοποιεί πλήρως κάθε αγορά.</w:t>
      </w:r>
    </w:p>
    <w:p w14:paraId="4E11E882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Δ) </w:t>
      </w:r>
      <w:r w:rsidRPr="0092332E">
        <w:rPr>
          <w:lang w:val="el-GR"/>
        </w:rPr>
        <w:t>Αγνοεί την τοπική κουλτούρα για χάρη της ομοιομορφίας.</w:t>
      </w:r>
    </w:p>
    <w:p w14:paraId="20119A4C" w14:textId="77777777" w:rsidR="001E79CC" w:rsidRPr="0092332E" w:rsidRDefault="00000000">
      <w:pPr>
        <w:spacing w:before="60" w:after="30"/>
        <w:rPr>
          <w:lang w:val="el-GR"/>
        </w:rPr>
      </w:pPr>
      <w:r w:rsidRPr="0092332E">
        <w:rPr>
          <w:b/>
          <w:bCs/>
          <w:color w:val="2E7D32"/>
          <w:lang w:val="el-GR"/>
        </w:rPr>
        <w:t>Ορθή απάντηση: Β</w:t>
      </w:r>
    </w:p>
    <w:p w14:paraId="5E590BA2" w14:textId="77777777" w:rsidR="001E79CC" w:rsidRPr="0092332E" w:rsidRDefault="00000000">
      <w:pPr>
        <w:spacing w:after="100"/>
        <w:rPr>
          <w:lang w:val="el-GR"/>
        </w:rPr>
      </w:pPr>
      <w:r w:rsidRPr="0092332E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92332E">
        <w:rPr>
          <w:i/>
          <w:iCs/>
          <w:color w:val="555555"/>
          <w:sz w:val="21"/>
          <w:szCs w:val="21"/>
          <w:lang w:val="el-GR"/>
        </w:rPr>
        <w:t>Η «</w:t>
      </w:r>
      <w:r>
        <w:rPr>
          <w:i/>
          <w:iCs/>
          <w:color w:val="555555"/>
          <w:sz w:val="21"/>
          <w:szCs w:val="21"/>
        </w:rPr>
        <w:t>glocalization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» είναι ισορροπία, όχι ακραία επιλογή. Τυποποίηση εκεί που αποδίδει (κλίμακα, κόστος, συνέπεια </w:t>
      </w:r>
      <w:r>
        <w:rPr>
          <w:i/>
          <w:iCs/>
          <w:color w:val="555555"/>
          <w:sz w:val="21"/>
          <w:szCs w:val="21"/>
        </w:rPr>
        <w:t>brand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, κοινή εφοδιαστική) και τοπική προσαρμογή εκεί που μετράει για τη ζήτηση. Παραδείγματα από τη μελέτη: ~20% της γκάμας επιλέγεται για τοπικά γούστα (σκούρο ξύλο στον Κόλπο), χρονισμός εποχικών </w:t>
      </w:r>
      <w:r>
        <w:rPr>
          <w:i/>
          <w:iCs/>
          <w:color w:val="555555"/>
          <w:sz w:val="21"/>
          <w:szCs w:val="21"/>
        </w:rPr>
        <w:t>launches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(έπιπλα εξωτερικού χώρου τον χειμώνα στο Κουβέιτ), 100+ επισκέψεις σπιτιών πριν το Μαρόκο, ευέλικτα καθίσματα στην Ινδία (απρόσμενες οικογενειακές επισκέψεις), ~80% παράδοση+συναρμολόγηση στο Κουβέιτ (χαμηλή προτίμηση </w:t>
      </w:r>
      <w:r>
        <w:rPr>
          <w:i/>
          <w:iCs/>
          <w:color w:val="555555"/>
          <w:sz w:val="21"/>
          <w:szCs w:val="21"/>
        </w:rPr>
        <w:t>DIY</w:t>
      </w:r>
      <w:r w:rsidRPr="0092332E">
        <w:rPr>
          <w:i/>
          <w:iCs/>
          <w:color w:val="555555"/>
          <w:sz w:val="21"/>
          <w:szCs w:val="21"/>
          <w:lang w:val="el-GR"/>
        </w:rPr>
        <w:t>). Η παγκόσμια συμμαχία εφοδιαστικής δίνει κλίμακα· ο τοπικός εταίρος δίνει συνάφεια.</w:t>
      </w:r>
    </w:p>
    <w:p w14:paraId="19201E45" w14:textId="77777777" w:rsidR="001E79CC" w:rsidRPr="0092332E" w:rsidRDefault="00000000">
      <w:pPr>
        <w:keepNext/>
        <w:spacing w:before="160" w:after="60"/>
        <w:rPr>
          <w:lang w:val="el-GR"/>
        </w:rPr>
      </w:pPr>
      <w:r w:rsidRPr="0092332E">
        <w:rPr>
          <w:b/>
          <w:bCs/>
          <w:sz w:val="23"/>
          <w:szCs w:val="23"/>
          <w:lang w:val="el-GR"/>
        </w:rPr>
        <w:t xml:space="preserve">Ερώτηση 6. </w:t>
      </w:r>
      <w:r w:rsidRPr="0092332E">
        <w:rPr>
          <w:sz w:val="23"/>
          <w:szCs w:val="23"/>
          <w:lang w:val="el-GR"/>
        </w:rPr>
        <w:t>Πώς το «</w:t>
      </w:r>
      <w:r>
        <w:rPr>
          <w:sz w:val="23"/>
          <w:szCs w:val="23"/>
        </w:rPr>
        <w:t>Democratic</w:t>
      </w:r>
      <w:r w:rsidRPr="0092332E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Design</w:t>
      </w:r>
      <w:r w:rsidRPr="0092332E">
        <w:rPr>
          <w:sz w:val="23"/>
          <w:szCs w:val="23"/>
          <w:lang w:val="el-GR"/>
        </w:rPr>
        <w:t>» (μορφή + λειτουργία + ποιότητα + βιωσιμότητα + χαμηλή τιμή) επιτυγχάνει ταυτόχρονα προσιτότητα ΚΑΙ βιωσιμότητα;</w:t>
      </w:r>
    </w:p>
    <w:p w14:paraId="0035FD6F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Α) </w:t>
      </w:r>
      <w:r w:rsidRPr="0092332E">
        <w:rPr>
          <w:lang w:val="el-GR"/>
        </w:rPr>
        <w:t>Η χαμηλή τιμή επιτυγχάνεται με χαμηλή ποιότητα.</w:t>
      </w:r>
    </w:p>
    <w:p w14:paraId="32483FED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Β) </w:t>
      </w:r>
      <w:r w:rsidRPr="0092332E">
        <w:rPr>
          <w:lang w:val="el-GR"/>
        </w:rPr>
        <w:t xml:space="preserve">Μέσω ενός βρόχου: η </w:t>
      </w:r>
      <w:r>
        <w:t>flat</w:t>
      </w:r>
      <w:r w:rsidRPr="0092332E">
        <w:rPr>
          <w:lang w:val="el-GR"/>
        </w:rPr>
        <w:t>-</w:t>
      </w:r>
      <w:r>
        <w:t>pack</w:t>
      </w:r>
      <w:r w:rsidRPr="0092332E">
        <w:rPr>
          <w:lang w:val="el-GR"/>
        </w:rPr>
        <w:t xml:space="preserve"> συσκευασία κόβει κόστος/ζημιές μεταφοράς, η χαμηλή τιμή οδηγεί σε υψηλό όγκο, και ο όγκος επιτρέπει χαμηλό κόστος ανά μονάδα και ευρεία πρόσβαση σε βιώσιμες επιλογές (π.χ. λάμπα </w:t>
      </w:r>
      <w:r>
        <w:t>LED</w:t>
      </w:r>
      <w:r w:rsidRPr="0092332E">
        <w:rPr>
          <w:lang w:val="el-GR"/>
        </w:rPr>
        <w:t xml:space="preserve"> στο €1 με ~85% λιγότερη ενέργεια).</w:t>
      </w:r>
    </w:p>
    <w:p w14:paraId="18C92E35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Γ) </w:t>
      </w:r>
      <w:r w:rsidRPr="0092332E">
        <w:rPr>
          <w:lang w:val="el-GR"/>
        </w:rPr>
        <w:t>Η βιωσιμότητα απαιτεί πάντα υψηλές τιμές.</w:t>
      </w:r>
    </w:p>
    <w:p w14:paraId="78FE7793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Δ) </w:t>
      </w:r>
      <w:r w:rsidRPr="0092332E">
        <w:rPr>
          <w:lang w:val="el-GR"/>
        </w:rPr>
        <w:t>Ο όγκος πωλήσεων είναι άσχετος με το κόστος ανά μονάδα.</w:t>
      </w:r>
    </w:p>
    <w:p w14:paraId="553E37D0" w14:textId="77777777" w:rsidR="001E79CC" w:rsidRPr="0092332E" w:rsidRDefault="00000000">
      <w:pPr>
        <w:spacing w:before="60" w:after="30"/>
        <w:rPr>
          <w:lang w:val="el-GR"/>
        </w:rPr>
      </w:pPr>
      <w:r w:rsidRPr="0092332E">
        <w:rPr>
          <w:b/>
          <w:bCs/>
          <w:color w:val="2E7D32"/>
          <w:lang w:val="el-GR"/>
        </w:rPr>
        <w:t>Ορθή απάντηση: Β</w:t>
      </w:r>
    </w:p>
    <w:p w14:paraId="4EF018AD" w14:textId="77777777" w:rsidR="001E79CC" w:rsidRPr="0092332E" w:rsidRDefault="00000000">
      <w:pPr>
        <w:spacing w:after="100"/>
        <w:rPr>
          <w:lang w:val="el-GR"/>
        </w:rPr>
      </w:pPr>
      <w:r w:rsidRPr="0092332E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Η ιδιοφυΐα του μοντέλου είναι ένας αυτο-ενισχυόμενος βρόχος, όχι μια αντιστάθμιση. Η </w:t>
      </w:r>
      <w:r>
        <w:rPr>
          <w:i/>
          <w:iCs/>
          <w:color w:val="555555"/>
          <w:sz w:val="21"/>
          <w:szCs w:val="21"/>
        </w:rPr>
        <w:t>flat</w:t>
      </w:r>
      <w:r w:rsidRPr="0092332E">
        <w:rPr>
          <w:i/>
          <w:iCs/>
          <w:color w:val="555555"/>
          <w:sz w:val="21"/>
          <w:szCs w:val="21"/>
          <w:lang w:val="el-GR"/>
        </w:rPr>
        <w:t>-</w:t>
      </w:r>
      <w:r>
        <w:rPr>
          <w:i/>
          <w:iCs/>
          <w:color w:val="555555"/>
          <w:sz w:val="21"/>
          <w:szCs w:val="21"/>
        </w:rPr>
        <w:t>pack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/αυτο-συναρμολόγηση (από το 1953) έλυσε το κόστος και τις ζημιές μεταφοράς — η ρίζα της φθηνής διανομής «από το εργοστάσιο στον πελάτη». Η χαμηλή τιμή δημιουργεί όγκο· ο όγκος μειώνει το κόστος ανά μονάδα και κάνει τις βιώσιμες επιλογές προσιτές στους πολλούς. Το παράδειγμα της λάμπας </w:t>
      </w:r>
      <w:r>
        <w:rPr>
          <w:i/>
          <w:iCs/>
          <w:color w:val="555555"/>
          <w:sz w:val="21"/>
          <w:szCs w:val="21"/>
        </w:rPr>
        <w:t>LED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στο €1 (</w:t>
      </w:r>
      <w:r>
        <w:rPr>
          <w:i/>
          <w:iCs/>
          <w:color w:val="555555"/>
          <w:sz w:val="21"/>
          <w:szCs w:val="21"/>
        </w:rPr>
        <w:t>Paulina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Pajak</w:t>
      </w:r>
      <w:r w:rsidRPr="0092332E">
        <w:rPr>
          <w:i/>
          <w:iCs/>
          <w:color w:val="555555"/>
          <w:sz w:val="21"/>
          <w:szCs w:val="21"/>
          <w:lang w:val="el-GR"/>
        </w:rPr>
        <w:t>) το αποτυπώνει: «το κλειδί για τον όγκο ήταν η χαμηλή τιμή», και μόνο με όγκο η βιώσιμη επιλογή (−85% ενέργεια) γίνεται διαθέσιμη σε όλους. Προσιτότητα και βιωσιμότητα ως συμπληρωματικές, όχι αντιτιθέμενες.</w:t>
      </w:r>
    </w:p>
    <w:p w14:paraId="6BEF9730" w14:textId="77777777" w:rsidR="001E79CC" w:rsidRPr="0092332E" w:rsidRDefault="00000000">
      <w:pPr>
        <w:keepNext/>
        <w:spacing w:before="160" w:after="60"/>
        <w:rPr>
          <w:lang w:val="el-GR"/>
        </w:rPr>
      </w:pPr>
      <w:r w:rsidRPr="0092332E">
        <w:rPr>
          <w:b/>
          <w:bCs/>
          <w:sz w:val="23"/>
          <w:szCs w:val="23"/>
          <w:lang w:val="el-GR"/>
        </w:rPr>
        <w:t xml:space="preserve">Ερώτηση 7. </w:t>
      </w:r>
      <w:r w:rsidRPr="0092332E">
        <w:rPr>
          <w:sz w:val="23"/>
          <w:szCs w:val="23"/>
          <w:lang w:val="el-GR"/>
        </w:rPr>
        <w:t>Γιατί οι 5.300+ επισκέψεις σε σπίτια και η έρευνα «</w:t>
      </w:r>
      <w:r>
        <w:rPr>
          <w:sz w:val="23"/>
          <w:szCs w:val="23"/>
        </w:rPr>
        <w:t>Life</w:t>
      </w:r>
      <w:r w:rsidRPr="0092332E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at</w:t>
      </w:r>
      <w:r w:rsidRPr="0092332E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Home</w:t>
      </w:r>
      <w:r w:rsidRPr="0092332E">
        <w:rPr>
          <w:sz w:val="23"/>
          <w:szCs w:val="23"/>
          <w:lang w:val="el-GR"/>
        </w:rPr>
        <w:t>» αποτελούν προληπτική διαχείριση κινδύνου, και όχι απλώς μάρκετινγκ;</w:t>
      </w:r>
    </w:p>
    <w:p w14:paraId="6187ED51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Α) </w:t>
      </w:r>
      <w:r w:rsidRPr="0092332E">
        <w:rPr>
          <w:lang w:val="el-GR"/>
        </w:rPr>
        <w:t>Είναι αμιγώς ενέργειες δημοσίων σχέσεων χωρίς λειτουργική αξία.</w:t>
      </w:r>
    </w:p>
    <w:p w14:paraId="36A83762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Β) </w:t>
      </w:r>
      <w:r w:rsidRPr="0092332E">
        <w:rPr>
          <w:lang w:val="el-GR"/>
        </w:rPr>
        <w:t>Επειδή «διαβάζουν» απευθείας τους δυναμικούς, πολιτισμικά μεταβαλλόμενους προσδιοριστές της ζήτησης, μειώνοντας τον κίνδυνο λανθασμένης ανάγνωσης μιας αγοράς και τροφοδοτώντας την ανάπτυξη προϊόντων/υπηρεσιών — δηλαδή προλαμβάνουν μετατοπίσεις ζήτησης.</w:t>
      </w:r>
    </w:p>
    <w:p w14:paraId="6E618736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Γ) </w:t>
      </w:r>
      <w:r w:rsidRPr="0092332E">
        <w:rPr>
          <w:lang w:val="el-GR"/>
        </w:rPr>
        <w:t>Επειδή η ζήτηση είναι στατική, άρα η έρευνα είναι περιττή.</w:t>
      </w:r>
    </w:p>
    <w:p w14:paraId="2E8D0FF0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Δ) </w:t>
      </w:r>
      <w:r w:rsidRPr="0092332E">
        <w:rPr>
          <w:lang w:val="el-GR"/>
        </w:rPr>
        <w:t>Επειδή η τοπική κουλτούρα δεν επηρεάζει τη ζήτηση.</w:t>
      </w:r>
    </w:p>
    <w:p w14:paraId="74A944A0" w14:textId="77777777" w:rsidR="001E79CC" w:rsidRPr="0092332E" w:rsidRDefault="00000000">
      <w:pPr>
        <w:spacing w:before="60" w:after="30"/>
        <w:rPr>
          <w:lang w:val="el-GR"/>
        </w:rPr>
      </w:pPr>
      <w:r w:rsidRPr="0092332E">
        <w:rPr>
          <w:b/>
          <w:bCs/>
          <w:color w:val="2E7D32"/>
          <w:lang w:val="el-GR"/>
        </w:rPr>
        <w:t>Ορθή απάντηση: Β</w:t>
      </w:r>
    </w:p>
    <w:p w14:paraId="1CBA912F" w14:textId="77777777" w:rsidR="001E79CC" w:rsidRPr="0092332E" w:rsidRDefault="00000000">
      <w:pPr>
        <w:spacing w:after="100"/>
        <w:rPr>
          <w:lang w:val="el-GR"/>
        </w:rPr>
      </w:pPr>
      <w:r w:rsidRPr="0092332E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Η έρευνα πεδίου της </w:t>
      </w:r>
      <w:r>
        <w:rPr>
          <w:i/>
          <w:iCs/>
          <w:color w:val="555555"/>
          <w:sz w:val="21"/>
          <w:szCs w:val="21"/>
        </w:rPr>
        <w:t>IKEA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είναι, ουσιαστικά, σύστημα έγκαιρης προειδοποίησης για τη ζήτηση. Αντί να μαντεύει, η εταιρεία παρατηρεί πώς ζουν πραγματικά οι άνθρωποι σε κάθε αγορά και προσαρμόζει προϊόν/υπηρεσία: ευέλικτα καθίσματα στην Ινδία (συχνές απρόσμενες επισκέψεις), </w:t>
      </w:r>
      <w:r>
        <w:rPr>
          <w:i/>
          <w:iCs/>
          <w:color w:val="555555"/>
          <w:sz w:val="21"/>
          <w:szCs w:val="21"/>
        </w:rPr>
        <w:t>room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sets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τύπου </w:t>
      </w:r>
      <w:r>
        <w:rPr>
          <w:i/>
          <w:iCs/>
          <w:color w:val="555555"/>
          <w:sz w:val="21"/>
          <w:szCs w:val="21"/>
        </w:rPr>
        <w:t>Moroccan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salon</w:t>
      </w:r>
      <w:r w:rsidRPr="0092332E">
        <w:rPr>
          <w:i/>
          <w:iCs/>
          <w:color w:val="555555"/>
          <w:sz w:val="21"/>
          <w:szCs w:val="21"/>
          <w:lang w:val="el-GR"/>
        </w:rPr>
        <w:t>, χρονισμός εποχικών στο Κουβέιτ. Έτσι μειώνει τον κίνδυνο μιας δαπανηρής αστοχίας εισόδου σε αγορά και κρατά τη γκάμα συντονισμένη με μεταβαλλόμενες ανάγκες. Είναι διαχείριση του κινδύνου ζήτησης στην πηγή του — η εμπειρική βάση πάνω στην οποία στέκεται η πελατοκεντρική ανθεκτικότητα.</w:t>
      </w:r>
    </w:p>
    <w:p w14:paraId="3C6070A5" w14:textId="77777777" w:rsidR="001E79CC" w:rsidRPr="0092332E" w:rsidRDefault="00000000">
      <w:pPr>
        <w:keepNext/>
        <w:spacing w:before="160" w:after="60"/>
        <w:rPr>
          <w:lang w:val="el-GR"/>
        </w:rPr>
      </w:pPr>
      <w:r w:rsidRPr="0092332E">
        <w:rPr>
          <w:b/>
          <w:bCs/>
          <w:sz w:val="23"/>
          <w:szCs w:val="23"/>
          <w:lang w:val="el-GR"/>
        </w:rPr>
        <w:lastRenderedPageBreak/>
        <w:t xml:space="preserve">Ερώτηση 8. </w:t>
      </w:r>
      <w:r w:rsidRPr="0092332E">
        <w:rPr>
          <w:sz w:val="23"/>
          <w:szCs w:val="23"/>
          <w:lang w:val="el-GR"/>
        </w:rPr>
        <w:t xml:space="preserve">[Σύνθεση] Ποια είναι η ολοκληρωμένη «συνταγή βιωσιμότητας–ανθεκτικότητας» της </w:t>
      </w:r>
      <w:r>
        <w:rPr>
          <w:sz w:val="23"/>
          <w:szCs w:val="23"/>
        </w:rPr>
        <w:t>IKEA</w:t>
      </w:r>
      <w:r w:rsidRPr="0092332E">
        <w:rPr>
          <w:sz w:val="23"/>
          <w:szCs w:val="23"/>
          <w:lang w:val="el-GR"/>
        </w:rPr>
        <w:t xml:space="preserve"> και γιατί είναι ανθεκτική σε ένα σύνθετο παγκόσμιο περιβάλλον;</w:t>
      </w:r>
    </w:p>
    <w:p w14:paraId="5ACE4919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Α) </w:t>
      </w:r>
      <w:r w:rsidRPr="0092332E">
        <w:rPr>
          <w:lang w:val="el-GR"/>
        </w:rPr>
        <w:t>Η ανθεκτικότητα προκύπτει από έναν μόνο μοχλό — τη χαμηλή τιμή.</w:t>
      </w:r>
    </w:p>
    <w:p w14:paraId="36D73826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Β) </w:t>
      </w:r>
      <w:r w:rsidRPr="0092332E">
        <w:rPr>
          <w:lang w:val="el-GR"/>
        </w:rPr>
        <w:t xml:space="preserve">Πελατοκεντρική προσαρμογή (εξασφάλιση ζήτησης) + χαμηλά σταθερά κόστη μέσω </w:t>
      </w:r>
      <w:r>
        <w:t>franchising</w:t>
      </w:r>
      <w:r w:rsidRPr="0092332E">
        <w:rPr>
          <w:lang w:val="el-GR"/>
        </w:rPr>
        <w:t xml:space="preserve"> (τοπικοί εταίροι επωμίζονται κόστη/κεφάλαιο) + στρατηγικές συμμαχίες με παγκόσμια εφοδιαστική αλυσίδα (κλίμακα, κυκλικός σχεδιασμός) + τυποποίηση </w:t>
      </w:r>
      <w:r>
        <w:t>brand</w:t>
      </w:r>
      <w:r w:rsidRPr="0092332E">
        <w:rPr>
          <w:lang w:val="el-GR"/>
        </w:rPr>
        <w:t>/</w:t>
      </w:r>
      <w:r>
        <w:t>concept</w:t>
      </w:r>
      <w:r w:rsidRPr="0092332E">
        <w:rPr>
          <w:lang w:val="el-GR"/>
        </w:rPr>
        <w:t xml:space="preserve">· τα συμφέροντα πελατών, </w:t>
      </w:r>
      <w:r>
        <w:t>franchisees</w:t>
      </w:r>
      <w:r w:rsidRPr="0092332E">
        <w:rPr>
          <w:lang w:val="el-GR"/>
        </w:rPr>
        <w:t xml:space="preserve">, προμηθευτών και κατόχου </w:t>
      </w:r>
      <w:r>
        <w:t>brand</w:t>
      </w:r>
      <w:r w:rsidRPr="0092332E">
        <w:rPr>
          <w:lang w:val="el-GR"/>
        </w:rPr>
        <w:t xml:space="preserve"> ευθυγραμμίζονται, και η ανθεκτικότητα αναδύεται από το δίκτυο συμμαχιών, όχι από έναν μεμονωμένο μοχλό.</w:t>
      </w:r>
    </w:p>
    <w:p w14:paraId="7991CB24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Γ) </w:t>
      </w:r>
      <w:r w:rsidRPr="0092332E">
        <w:rPr>
          <w:lang w:val="el-GR"/>
        </w:rPr>
        <w:t>Τα συμφέροντα πελάτη και εταιρείας συγκρούονται, οπότε δεν υπάρχει κοινή συνταγή.</w:t>
      </w:r>
    </w:p>
    <w:p w14:paraId="692B0CE7" w14:textId="77777777" w:rsidR="001E79CC" w:rsidRPr="0092332E" w:rsidRDefault="00000000">
      <w:pPr>
        <w:spacing w:after="30"/>
        <w:ind w:left="480"/>
        <w:rPr>
          <w:lang w:val="el-GR"/>
        </w:rPr>
      </w:pPr>
      <w:r w:rsidRPr="0092332E">
        <w:rPr>
          <w:b/>
          <w:bCs/>
          <w:lang w:val="el-GR"/>
        </w:rPr>
        <w:t xml:space="preserve">Δ) </w:t>
      </w:r>
      <w:r w:rsidRPr="0092332E">
        <w:rPr>
          <w:lang w:val="el-GR"/>
        </w:rPr>
        <w:t>Η βελτιστοποίηση κάθε μονάδας χωριστά είναι αρκετή για ανθεκτικότητα.</w:t>
      </w:r>
    </w:p>
    <w:p w14:paraId="339AD841" w14:textId="77777777" w:rsidR="001E79CC" w:rsidRPr="0092332E" w:rsidRDefault="00000000">
      <w:pPr>
        <w:spacing w:before="60" w:after="30"/>
        <w:rPr>
          <w:lang w:val="el-GR"/>
        </w:rPr>
      </w:pPr>
      <w:r w:rsidRPr="0092332E">
        <w:rPr>
          <w:b/>
          <w:bCs/>
          <w:color w:val="2E7D32"/>
          <w:lang w:val="el-GR"/>
        </w:rPr>
        <w:t>Ορθή απάντηση: Β</w:t>
      </w:r>
    </w:p>
    <w:p w14:paraId="56670363" w14:textId="77777777" w:rsidR="001E79CC" w:rsidRPr="0092332E" w:rsidRDefault="00000000">
      <w:pPr>
        <w:spacing w:after="100"/>
        <w:rPr>
          <w:lang w:val="el-GR"/>
        </w:rPr>
      </w:pPr>
      <w:r w:rsidRPr="0092332E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Η συνθετική ερώτηση που δένει τη μελέτη με τη ραχοκοκαλιά του μαθήματος. Η «συνταγή» είναι συστημική: (1) πελατοκεντρική, τοπικά προσαρμοσμένη προσφορά εξασφαλίζει ζήτηση· (2) </w:t>
      </w:r>
      <w:r>
        <w:rPr>
          <w:i/>
          <w:iCs/>
          <w:color w:val="555555"/>
          <w:sz w:val="21"/>
          <w:szCs w:val="21"/>
        </w:rPr>
        <w:t>franchising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μετατοπίζει σταθερά κόστη/κεφάλαιο σε τοπικούς εταίρους (χαμηλή κεντρική μόχλευση)· (3) συμμαχίες με παγκόσμια εφοδιαστική δίνουν κλίμακα και κυκλικότητα· (4) τυποποίηση </w:t>
      </w:r>
      <w:r>
        <w:rPr>
          <w:i/>
          <w:iCs/>
          <w:color w:val="555555"/>
          <w:sz w:val="21"/>
          <w:szCs w:val="21"/>
        </w:rPr>
        <w:t>brand</w:t>
      </w:r>
      <w:r w:rsidRPr="0092332E">
        <w:rPr>
          <w:i/>
          <w:iCs/>
          <w:color w:val="555555"/>
          <w:sz w:val="21"/>
          <w:szCs w:val="21"/>
          <w:lang w:val="el-GR"/>
        </w:rPr>
        <w:t>/</w:t>
      </w:r>
      <w:r>
        <w:rPr>
          <w:i/>
          <w:iCs/>
          <w:color w:val="555555"/>
          <w:sz w:val="21"/>
          <w:szCs w:val="21"/>
        </w:rPr>
        <w:t>concept</w:t>
      </w:r>
      <w:r w:rsidRPr="0092332E">
        <w:rPr>
          <w:i/>
          <w:iCs/>
          <w:color w:val="555555"/>
          <w:sz w:val="21"/>
          <w:szCs w:val="21"/>
          <w:lang w:val="el-GR"/>
        </w:rPr>
        <w:t xml:space="preserve"> κρατά συνοχή. Επειδή κάθε στοιχείο καλύπτει διαφορετικό κίνδυνο και τα συμφέροντα όλων των εμπλεκομένων ευθυγραμμίζονται, η ανθεκτικότητα είναι ιδιότητα του δικτύου — η επιχείρηση ως διαδικασία μέσα σε ένα σύνθετο προσαρμοστικό σύστημα, όχι ως απομονωμένη μονάδα που βελτιστοποιεί ένα μέγεθος.</w:t>
      </w:r>
    </w:p>
    <w:p w14:paraId="48F9DBA2" w14:textId="77777777" w:rsidR="001E79CC" w:rsidRPr="0092332E" w:rsidRDefault="00000000">
      <w:pPr>
        <w:pBdr>
          <w:bottom w:val="single" w:sz="6" w:space="4" w:color="1F4E79"/>
        </w:pBdr>
        <w:spacing w:before="260" w:after="120"/>
        <w:rPr>
          <w:lang w:val="el-GR"/>
        </w:rPr>
      </w:pPr>
      <w:r w:rsidRPr="0092332E">
        <w:rPr>
          <w:b/>
          <w:bCs/>
          <w:color w:val="1F4E79"/>
          <w:sz w:val="25"/>
          <w:szCs w:val="25"/>
          <w:lang w:val="el-GR"/>
        </w:rPr>
        <w:t>Συνοπτικό κλειδί απαντήσεων</w:t>
      </w:r>
    </w:p>
    <w:p w14:paraId="346BBA8E" w14:textId="77777777" w:rsidR="001E79CC" w:rsidRPr="0092332E" w:rsidRDefault="00000000">
      <w:pPr>
        <w:rPr>
          <w:lang w:val="el-GR"/>
        </w:rPr>
      </w:pPr>
      <w:r w:rsidRPr="0092332E">
        <w:rPr>
          <w:lang w:val="el-GR"/>
        </w:rPr>
        <w:t>1:Β   ·   2:Β   ·   3:Β   ·   4:Β   ·   5:Β   ·   6:Β   ·   7:Β   ·   8:Β</w:t>
      </w:r>
    </w:p>
    <w:sectPr w:rsidR="001E79CC" w:rsidRPr="0092332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149B"/>
    <w:multiLevelType w:val="hybridMultilevel"/>
    <w:tmpl w:val="6C98829E"/>
    <w:lvl w:ilvl="0" w:tplc="7DD02D1A">
      <w:start w:val="1"/>
      <w:numFmt w:val="bullet"/>
      <w:lvlText w:val="●"/>
      <w:lvlJc w:val="left"/>
      <w:pPr>
        <w:ind w:left="720" w:hanging="360"/>
      </w:pPr>
    </w:lvl>
    <w:lvl w:ilvl="1" w:tplc="A0E61678">
      <w:start w:val="1"/>
      <w:numFmt w:val="bullet"/>
      <w:lvlText w:val="○"/>
      <w:lvlJc w:val="left"/>
      <w:pPr>
        <w:ind w:left="1440" w:hanging="360"/>
      </w:pPr>
    </w:lvl>
    <w:lvl w:ilvl="2" w:tplc="56021530">
      <w:start w:val="1"/>
      <w:numFmt w:val="bullet"/>
      <w:lvlText w:val="■"/>
      <w:lvlJc w:val="left"/>
      <w:pPr>
        <w:ind w:left="2160" w:hanging="360"/>
      </w:pPr>
    </w:lvl>
    <w:lvl w:ilvl="3" w:tplc="16AACA72">
      <w:start w:val="1"/>
      <w:numFmt w:val="bullet"/>
      <w:lvlText w:val="●"/>
      <w:lvlJc w:val="left"/>
      <w:pPr>
        <w:ind w:left="2880" w:hanging="360"/>
      </w:pPr>
    </w:lvl>
    <w:lvl w:ilvl="4" w:tplc="F0442260">
      <w:start w:val="1"/>
      <w:numFmt w:val="bullet"/>
      <w:lvlText w:val="○"/>
      <w:lvlJc w:val="left"/>
      <w:pPr>
        <w:ind w:left="3600" w:hanging="360"/>
      </w:pPr>
    </w:lvl>
    <w:lvl w:ilvl="5" w:tplc="31D08842">
      <w:start w:val="1"/>
      <w:numFmt w:val="bullet"/>
      <w:lvlText w:val="■"/>
      <w:lvlJc w:val="left"/>
      <w:pPr>
        <w:ind w:left="4320" w:hanging="360"/>
      </w:pPr>
    </w:lvl>
    <w:lvl w:ilvl="6" w:tplc="EEC8F778">
      <w:start w:val="1"/>
      <w:numFmt w:val="bullet"/>
      <w:lvlText w:val="●"/>
      <w:lvlJc w:val="left"/>
      <w:pPr>
        <w:ind w:left="5040" w:hanging="360"/>
      </w:pPr>
    </w:lvl>
    <w:lvl w:ilvl="7" w:tplc="39AABC9C">
      <w:start w:val="1"/>
      <w:numFmt w:val="bullet"/>
      <w:lvlText w:val="●"/>
      <w:lvlJc w:val="left"/>
      <w:pPr>
        <w:ind w:left="5760" w:hanging="360"/>
      </w:pPr>
    </w:lvl>
    <w:lvl w:ilvl="8" w:tplc="6012E87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6DC608B"/>
    <w:multiLevelType w:val="hybridMultilevel"/>
    <w:tmpl w:val="02E8BDD8"/>
    <w:lvl w:ilvl="0" w:tplc="87204866">
      <w:start w:val="1"/>
      <w:numFmt w:val="bullet"/>
      <w:lvlText w:val="•"/>
      <w:lvlJc w:val="left"/>
      <w:pPr>
        <w:ind w:left="460" w:hanging="280"/>
      </w:pPr>
    </w:lvl>
    <w:lvl w:ilvl="1" w:tplc="DC6C9568">
      <w:numFmt w:val="decimal"/>
      <w:lvlText w:val=""/>
      <w:lvlJc w:val="left"/>
    </w:lvl>
    <w:lvl w:ilvl="2" w:tplc="3940B5F4">
      <w:numFmt w:val="decimal"/>
      <w:lvlText w:val=""/>
      <w:lvlJc w:val="left"/>
    </w:lvl>
    <w:lvl w:ilvl="3" w:tplc="EF227E80">
      <w:numFmt w:val="decimal"/>
      <w:lvlText w:val=""/>
      <w:lvlJc w:val="left"/>
    </w:lvl>
    <w:lvl w:ilvl="4" w:tplc="734CC078">
      <w:numFmt w:val="decimal"/>
      <w:lvlText w:val=""/>
      <w:lvlJc w:val="left"/>
    </w:lvl>
    <w:lvl w:ilvl="5" w:tplc="43F45FEE">
      <w:numFmt w:val="decimal"/>
      <w:lvlText w:val=""/>
      <w:lvlJc w:val="left"/>
    </w:lvl>
    <w:lvl w:ilvl="6" w:tplc="A63E1042">
      <w:numFmt w:val="decimal"/>
      <w:lvlText w:val=""/>
      <w:lvlJc w:val="left"/>
    </w:lvl>
    <w:lvl w:ilvl="7" w:tplc="FE8252BE">
      <w:numFmt w:val="decimal"/>
      <w:lvlText w:val=""/>
      <w:lvlJc w:val="left"/>
    </w:lvl>
    <w:lvl w:ilvl="8" w:tplc="925673DA">
      <w:numFmt w:val="decimal"/>
      <w:lvlText w:val=""/>
      <w:lvlJc w:val="left"/>
    </w:lvl>
  </w:abstractNum>
  <w:num w:numId="1" w16cid:durableId="1301687758">
    <w:abstractNumId w:val="0"/>
    <w:lvlOverride w:ilvl="0">
      <w:startOverride w:val="1"/>
    </w:lvlOverride>
  </w:num>
  <w:num w:numId="2" w16cid:durableId="102000957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9CC"/>
    <w:rsid w:val="00126CC7"/>
    <w:rsid w:val="001E79CC"/>
    <w:rsid w:val="003D5F0E"/>
    <w:rsid w:val="00710F76"/>
    <w:rsid w:val="0092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8F1C7"/>
  <w15:docId w15:val="{D0A965AD-37E1-4A74-A23A-EC2616B6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1683</Words>
  <Characters>9597</Characters>
  <Application>Microsoft Office Word</Application>
  <DocSecurity>0</DocSecurity>
  <Lines>79</Lines>
  <Paragraphs>22</Paragraphs>
  <ScaleCrop>false</ScaleCrop>
  <Company/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DIMITRIOS KAMPIS</cp:lastModifiedBy>
  <cp:revision>2</cp:revision>
  <dcterms:created xsi:type="dcterms:W3CDTF">2026-05-31T21:03:00Z</dcterms:created>
  <dcterms:modified xsi:type="dcterms:W3CDTF">2026-05-31T21:03:00Z</dcterms:modified>
</cp:coreProperties>
</file>