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B7CA" w14:textId="77777777" w:rsidR="001748F1" w:rsidRPr="001748F1" w:rsidRDefault="001748F1" w:rsidP="001748F1">
      <w:pPr>
        <w:spacing w:after="120"/>
        <w:jc w:val="both"/>
        <w:rPr>
          <w:b/>
          <w:sz w:val="28"/>
          <w:szCs w:val="28"/>
          <w:u w:val="single"/>
        </w:rPr>
      </w:pPr>
      <w:r w:rsidRPr="001748F1">
        <w:rPr>
          <w:b/>
          <w:sz w:val="28"/>
          <w:szCs w:val="28"/>
          <w:u w:val="single"/>
        </w:rPr>
        <w:t>Μοντέλο Ζ-score</w:t>
      </w:r>
    </w:p>
    <w:p w14:paraId="47BC9AF9" w14:textId="77777777" w:rsidR="001748F1" w:rsidRPr="001748F1" w:rsidRDefault="005A3271" w:rsidP="005A3271">
      <w:pPr>
        <w:spacing w:after="120"/>
        <w:jc w:val="both"/>
        <w:rPr>
          <w:sz w:val="24"/>
          <w:szCs w:val="24"/>
        </w:rPr>
      </w:pPr>
      <w:r w:rsidRPr="005A3271">
        <w:rPr>
          <w:b/>
          <w:sz w:val="24"/>
          <w:szCs w:val="24"/>
        </w:rPr>
        <w:t>Α)</w:t>
      </w:r>
      <w:r>
        <w:rPr>
          <w:sz w:val="24"/>
          <w:szCs w:val="24"/>
        </w:rPr>
        <w:t xml:space="preserve"> </w:t>
      </w:r>
      <w:r w:rsidR="00747961" w:rsidRPr="001748F1">
        <w:rPr>
          <w:sz w:val="24"/>
          <w:szCs w:val="24"/>
        </w:rPr>
        <w:t xml:space="preserve">Η τελική διακρίνουσα συνάρτηση που προέκυψε από την </w:t>
      </w:r>
      <w:r w:rsidR="0052660B">
        <w:rPr>
          <w:sz w:val="24"/>
          <w:szCs w:val="24"/>
        </w:rPr>
        <w:t>ερευνητική</w:t>
      </w:r>
      <w:r w:rsidR="00747961" w:rsidRPr="001748F1">
        <w:rPr>
          <w:sz w:val="24"/>
          <w:szCs w:val="24"/>
        </w:rPr>
        <w:t xml:space="preserve"> διαδικασία </w:t>
      </w:r>
      <w:r w:rsidR="0052660B">
        <w:rPr>
          <w:sz w:val="24"/>
          <w:szCs w:val="24"/>
        </w:rPr>
        <w:t xml:space="preserve">του </w:t>
      </w:r>
      <w:r w:rsidR="0052660B">
        <w:rPr>
          <w:sz w:val="24"/>
          <w:szCs w:val="24"/>
          <w:lang w:val="en-US"/>
        </w:rPr>
        <w:t>Altman</w:t>
      </w:r>
      <w:r w:rsidR="0052660B" w:rsidRPr="0052660B">
        <w:rPr>
          <w:sz w:val="24"/>
          <w:szCs w:val="24"/>
        </w:rPr>
        <w:t xml:space="preserve"> </w:t>
      </w:r>
      <w:r w:rsidR="00747961" w:rsidRPr="001748F1">
        <w:rPr>
          <w:sz w:val="24"/>
          <w:szCs w:val="24"/>
        </w:rPr>
        <w:t>ήταν</w:t>
      </w:r>
      <w:r w:rsidR="001748F1">
        <w:rPr>
          <w:sz w:val="24"/>
          <w:szCs w:val="24"/>
        </w:rPr>
        <w:t>, αρχικά,</w:t>
      </w:r>
      <w:r w:rsidR="00747961" w:rsidRPr="001748F1">
        <w:rPr>
          <w:sz w:val="24"/>
          <w:szCs w:val="24"/>
        </w:rPr>
        <w:t xml:space="preserve"> η εξής: </w:t>
      </w:r>
    </w:p>
    <w:p w14:paraId="29920D16" w14:textId="77777777" w:rsidR="00747961" w:rsidRPr="001748F1" w:rsidRDefault="00747961" w:rsidP="005A3271">
      <w:pPr>
        <w:spacing w:after="120"/>
        <w:jc w:val="center"/>
        <w:rPr>
          <w:b/>
          <w:sz w:val="24"/>
          <w:szCs w:val="24"/>
        </w:rPr>
      </w:pPr>
      <w:r w:rsidRPr="005A3271">
        <w:rPr>
          <w:b/>
          <w:sz w:val="24"/>
          <w:szCs w:val="24"/>
          <w:highlight w:val="yellow"/>
        </w:rPr>
        <w:t>Ζ = 0,012*Χ</w:t>
      </w:r>
      <w:r w:rsidRPr="005A3271">
        <w:rPr>
          <w:b/>
          <w:sz w:val="24"/>
          <w:szCs w:val="24"/>
          <w:highlight w:val="yellow"/>
          <w:vertAlign w:val="subscript"/>
        </w:rPr>
        <w:t xml:space="preserve">1 </w:t>
      </w:r>
      <w:r w:rsidRPr="005A3271">
        <w:rPr>
          <w:b/>
          <w:sz w:val="24"/>
          <w:szCs w:val="24"/>
          <w:highlight w:val="yellow"/>
        </w:rPr>
        <w:t xml:space="preserve"> + 0,014*Χ</w:t>
      </w:r>
      <w:r w:rsidRPr="005A3271">
        <w:rPr>
          <w:b/>
          <w:sz w:val="24"/>
          <w:szCs w:val="24"/>
          <w:highlight w:val="yellow"/>
          <w:vertAlign w:val="subscript"/>
        </w:rPr>
        <w:t>2</w:t>
      </w:r>
      <w:r w:rsidRPr="005A3271">
        <w:rPr>
          <w:b/>
          <w:sz w:val="24"/>
          <w:szCs w:val="24"/>
          <w:highlight w:val="yellow"/>
        </w:rPr>
        <w:t xml:space="preserve">  + 0,033*Χ</w:t>
      </w:r>
      <w:r w:rsidRPr="005A3271">
        <w:rPr>
          <w:b/>
          <w:sz w:val="24"/>
          <w:szCs w:val="24"/>
          <w:highlight w:val="yellow"/>
          <w:vertAlign w:val="subscript"/>
        </w:rPr>
        <w:t>3</w:t>
      </w:r>
      <w:r w:rsidRPr="005A3271">
        <w:rPr>
          <w:b/>
          <w:sz w:val="24"/>
          <w:szCs w:val="24"/>
          <w:highlight w:val="yellow"/>
        </w:rPr>
        <w:t xml:space="preserve">  + 0,006*Χ</w:t>
      </w:r>
      <w:r w:rsidRPr="005A3271">
        <w:rPr>
          <w:b/>
          <w:sz w:val="24"/>
          <w:szCs w:val="24"/>
          <w:highlight w:val="yellow"/>
          <w:vertAlign w:val="subscript"/>
        </w:rPr>
        <w:t>4</w:t>
      </w:r>
      <w:r w:rsidRPr="005A3271">
        <w:rPr>
          <w:b/>
          <w:sz w:val="24"/>
          <w:szCs w:val="24"/>
          <w:highlight w:val="yellow"/>
        </w:rPr>
        <w:t xml:space="preserve">  + 0,999*Χ</w:t>
      </w:r>
      <w:r w:rsidRPr="005A3271">
        <w:rPr>
          <w:b/>
          <w:sz w:val="24"/>
          <w:szCs w:val="24"/>
          <w:highlight w:val="yellow"/>
          <w:vertAlign w:val="subscript"/>
        </w:rPr>
        <w:t>5</w:t>
      </w:r>
      <w:r w:rsidR="005A3271">
        <w:rPr>
          <w:b/>
          <w:sz w:val="24"/>
          <w:szCs w:val="24"/>
          <w:highlight w:val="yellow"/>
          <w:vertAlign w:val="subscript"/>
        </w:rPr>
        <w:t xml:space="preserve"> </w:t>
      </w:r>
      <w:r w:rsidR="005A3271">
        <w:rPr>
          <w:b/>
          <w:sz w:val="24"/>
          <w:szCs w:val="24"/>
          <w:highlight w:val="yellow"/>
        </w:rPr>
        <w:t xml:space="preserve">    </w:t>
      </w:r>
      <w:r w:rsidR="005A3271" w:rsidRPr="005A3271">
        <w:rPr>
          <w:b/>
          <w:sz w:val="24"/>
          <w:szCs w:val="24"/>
          <w:highlight w:val="yellow"/>
        </w:rPr>
        <w:t>(1)</w:t>
      </w:r>
    </w:p>
    <w:p w14:paraId="630CDB88" w14:textId="77777777" w:rsidR="00747961" w:rsidRPr="001748F1" w:rsidRDefault="00747961" w:rsidP="001748F1">
      <w:pPr>
        <w:spacing w:after="0"/>
        <w:jc w:val="both"/>
        <w:rPr>
          <w:sz w:val="24"/>
          <w:szCs w:val="24"/>
        </w:rPr>
      </w:pPr>
      <w:r w:rsidRPr="001748F1">
        <w:rPr>
          <w:sz w:val="24"/>
          <w:szCs w:val="24"/>
        </w:rPr>
        <w:t xml:space="preserve"> Όπου:  Χ</w:t>
      </w:r>
      <w:r w:rsidRPr="001748F1">
        <w:rPr>
          <w:sz w:val="24"/>
          <w:szCs w:val="24"/>
          <w:vertAlign w:val="subscript"/>
        </w:rPr>
        <w:t>1</w:t>
      </w:r>
      <w:r w:rsidRPr="001748F1">
        <w:rPr>
          <w:sz w:val="24"/>
          <w:szCs w:val="24"/>
        </w:rPr>
        <w:t xml:space="preserve">  = Κεφάλαιο Κίνησης / Σύνολο Ενεργητικού  </w:t>
      </w:r>
    </w:p>
    <w:p w14:paraId="7F4EE8BD" w14:textId="77777777" w:rsidR="00747961" w:rsidRPr="001748F1" w:rsidRDefault="00747961" w:rsidP="001748F1">
      <w:pPr>
        <w:spacing w:after="0"/>
        <w:jc w:val="both"/>
        <w:rPr>
          <w:sz w:val="24"/>
          <w:szCs w:val="24"/>
        </w:rPr>
      </w:pPr>
      <w:r w:rsidRPr="001748F1">
        <w:rPr>
          <w:sz w:val="24"/>
          <w:szCs w:val="24"/>
        </w:rPr>
        <w:t xml:space="preserve">             </w:t>
      </w:r>
      <w:r w:rsidR="001748F1">
        <w:rPr>
          <w:sz w:val="24"/>
          <w:szCs w:val="24"/>
        </w:rPr>
        <w:t xml:space="preserve"> </w:t>
      </w:r>
      <w:r w:rsidRPr="001748F1">
        <w:rPr>
          <w:sz w:val="24"/>
          <w:szCs w:val="24"/>
        </w:rPr>
        <w:t>Χ</w:t>
      </w:r>
      <w:r w:rsidRPr="001748F1">
        <w:rPr>
          <w:sz w:val="24"/>
          <w:szCs w:val="24"/>
          <w:vertAlign w:val="subscript"/>
        </w:rPr>
        <w:t>2</w:t>
      </w:r>
      <w:r w:rsidRPr="001748F1">
        <w:rPr>
          <w:sz w:val="24"/>
          <w:szCs w:val="24"/>
        </w:rPr>
        <w:t xml:space="preserve">  = Παρακρατηθέντα Κέρδη / Σύνολο Ενεργητικού </w:t>
      </w:r>
    </w:p>
    <w:p w14:paraId="11438FED" w14:textId="77777777" w:rsidR="00747961" w:rsidRPr="001748F1" w:rsidRDefault="00747961" w:rsidP="001748F1">
      <w:pPr>
        <w:spacing w:after="0"/>
        <w:jc w:val="both"/>
        <w:rPr>
          <w:sz w:val="24"/>
          <w:szCs w:val="24"/>
        </w:rPr>
      </w:pPr>
      <w:r w:rsidRPr="001748F1">
        <w:rPr>
          <w:sz w:val="24"/>
          <w:szCs w:val="24"/>
        </w:rPr>
        <w:t xml:space="preserve">             </w:t>
      </w:r>
      <w:r w:rsidR="001748F1">
        <w:rPr>
          <w:sz w:val="24"/>
          <w:szCs w:val="24"/>
        </w:rPr>
        <w:t xml:space="preserve"> </w:t>
      </w:r>
      <w:r w:rsidRPr="001748F1">
        <w:rPr>
          <w:sz w:val="24"/>
          <w:szCs w:val="24"/>
        </w:rPr>
        <w:t>Χ</w:t>
      </w:r>
      <w:r w:rsidRPr="001748F1">
        <w:rPr>
          <w:sz w:val="24"/>
          <w:szCs w:val="24"/>
          <w:vertAlign w:val="subscript"/>
        </w:rPr>
        <w:t xml:space="preserve">3 </w:t>
      </w:r>
      <w:r w:rsidRPr="001748F1">
        <w:rPr>
          <w:sz w:val="24"/>
          <w:szCs w:val="24"/>
        </w:rPr>
        <w:t xml:space="preserve"> = Κέρδη προ Τόκων και Φόρων / Σύνολο Ενεργητικού </w:t>
      </w:r>
    </w:p>
    <w:p w14:paraId="67F534E9" w14:textId="77777777" w:rsidR="001748F1" w:rsidRDefault="00747961" w:rsidP="001748F1">
      <w:pPr>
        <w:spacing w:after="0"/>
        <w:jc w:val="both"/>
        <w:rPr>
          <w:sz w:val="24"/>
          <w:szCs w:val="24"/>
        </w:rPr>
      </w:pPr>
      <w:r w:rsidRPr="001748F1">
        <w:rPr>
          <w:sz w:val="24"/>
          <w:szCs w:val="24"/>
        </w:rPr>
        <w:t xml:space="preserve">             </w:t>
      </w:r>
      <w:r w:rsidR="001748F1">
        <w:rPr>
          <w:sz w:val="24"/>
          <w:szCs w:val="24"/>
        </w:rPr>
        <w:t xml:space="preserve"> </w:t>
      </w:r>
      <w:r w:rsidRPr="001748F1">
        <w:rPr>
          <w:sz w:val="24"/>
          <w:szCs w:val="24"/>
        </w:rPr>
        <w:t>Χ</w:t>
      </w:r>
      <w:r w:rsidRPr="001748F1">
        <w:rPr>
          <w:sz w:val="24"/>
          <w:szCs w:val="24"/>
          <w:vertAlign w:val="subscript"/>
        </w:rPr>
        <w:t>4</w:t>
      </w:r>
      <w:r w:rsidRPr="001748F1">
        <w:rPr>
          <w:sz w:val="24"/>
          <w:szCs w:val="24"/>
        </w:rPr>
        <w:t xml:space="preserve"> =  Αγοραία  ή  Τρέχουσα  Αξία  Καθαρής  Θέσης /  Λογιστική  Αξία  Συνολικού </w:t>
      </w:r>
      <w:r w:rsidR="001748F1">
        <w:rPr>
          <w:sz w:val="24"/>
          <w:szCs w:val="24"/>
        </w:rPr>
        <w:t xml:space="preserve"> </w:t>
      </w:r>
    </w:p>
    <w:p w14:paraId="44FBC93A" w14:textId="77777777" w:rsidR="00747961" w:rsidRPr="001748F1" w:rsidRDefault="001748F1" w:rsidP="001748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747961" w:rsidRPr="001748F1">
        <w:rPr>
          <w:sz w:val="24"/>
          <w:szCs w:val="24"/>
        </w:rPr>
        <w:t xml:space="preserve">Χρέους (Σύνολο Υποχρεώσεων) </w:t>
      </w:r>
    </w:p>
    <w:p w14:paraId="0A639635" w14:textId="77777777" w:rsidR="00747961" w:rsidRPr="001748F1" w:rsidRDefault="00747961" w:rsidP="001748F1">
      <w:pPr>
        <w:spacing w:after="0"/>
        <w:jc w:val="both"/>
        <w:rPr>
          <w:sz w:val="24"/>
          <w:szCs w:val="24"/>
        </w:rPr>
      </w:pPr>
      <w:r w:rsidRPr="001748F1">
        <w:rPr>
          <w:sz w:val="24"/>
          <w:szCs w:val="24"/>
        </w:rPr>
        <w:t xml:space="preserve">            </w:t>
      </w:r>
      <w:r w:rsidR="001748F1">
        <w:rPr>
          <w:sz w:val="24"/>
          <w:szCs w:val="24"/>
        </w:rPr>
        <w:t xml:space="preserve"> </w:t>
      </w:r>
      <w:r w:rsidRPr="001748F1">
        <w:rPr>
          <w:sz w:val="24"/>
          <w:szCs w:val="24"/>
        </w:rPr>
        <w:t>Χ</w:t>
      </w:r>
      <w:r w:rsidRPr="001748F1">
        <w:rPr>
          <w:sz w:val="24"/>
          <w:szCs w:val="24"/>
          <w:vertAlign w:val="subscript"/>
        </w:rPr>
        <w:t>5</w:t>
      </w:r>
      <w:r w:rsidRPr="001748F1">
        <w:rPr>
          <w:sz w:val="24"/>
          <w:szCs w:val="24"/>
        </w:rPr>
        <w:t xml:space="preserve">  = Πωλήσεις/ Σύνολο Ενεργητικού </w:t>
      </w:r>
    </w:p>
    <w:p w14:paraId="29862474" w14:textId="77777777" w:rsidR="00747961" w:rsidRPr="001748F1" w:rsidRDefault="00747961" w:rsidP="0052660B">
      <w:pPr>
        <w:spacing w:after="120"/>
        <w:jc w:val="both"/>
        <w:rPr>
          <w:sz w:val="24"/>
          <w:szCs w:val="24"/>
        </w:rPr>
      </w:pPr>
      <w:r w:rsidRPr="001748F1">
        <w:rPr>
          <w:sz w:val="24"/>
          <w:szCs w:val="24"/>
        </w:rPr>
        <w:t xml:space="preserve">            </w:t>
      </w:r>
      <w:r w:rsidR="001748F1">
        <w:rPr>
          <w:sz w:val="24"/>
          <w:szCs w:val="24"/>
        </w:rPr>
        <w:t xml:space="preserve"> </w:t>
      </w:r>
      <w:r w:rsidRPr="001748F1">
        <w:rPr>
          <w:sz w:val="24"/>
          <w:szCs w:val="24"/>
        </w:rPr>
        <w:t xml:space="preserve">Ζ = Συνολικός δείκτης </w:t>
      </w:r>
    </w:p>
    <w:p w14:paraId="1A314EA2" w14:textId="77777777" w:rsidR="0052660B" w:rsidRDefault="0052660B" w:rsidP="0052660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Ό</w:t>
      </w:r>
      <w:r w:rsidRPr="005A3271">
        <w:rPr>
          <w:sz w:val="24"/>
          <w:szCs w:val="24"/>
        </w:rPr>
        <w:t>ρια  μεταξύ  χρεοκοπημένων  –  μη  χρεοκοπημένων  εταιρειών</w:t>
      </w:r>
      <w:r>
        <w:rPr>
          <w:sz w:val="24"/>
          <w:szCs w:val="24"/>
        </w:rPr>
        <w:t>:</w:t>
      </w:r>
    </w:p>
    <w:p w14:paraId="70A2642E" w14:textId="77777777" w:rsidR="00747961" w:rsidRPr="005A3271" w:rsidRDefault="00747961" w:rsidP="004F11CE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5A3271">
        <w:rPr>
          <w:b/>
          <w:sz w:val="24"/>
          <w:szCs w:val="24"/>
        </w:rPr>
        <w:t>Ζ &gt;</w:t>
      </w:r>
      <w:r w:rsidR="001748F1" w:rsidRPr="005A3271">
        <w:rPr>
          <w:b/>
          <w:sz w:val="24"/>
          <w:szCs w:val="24"/>
        </w:rPr>
        <w:t xml:space="preserve"> </w:t>
      </w:r>
      <w:r w:rsidRPr="005A3271">
        <w:rPr>
          <w:b/>
          <w:sz w:val="24"/>
          <w:szCs w:val="24"/>
        </w:rPr>
        <w:t xml:space="preserve">2,67 </w:t>
      </w:r>
      <w:r w:rsidR="001748F1" w:rsidRPr="005A3271">
        <w:rPr>
          <w:b/>
          <w:sz w:val="24"/>
          <w:szCs w:val="24"/>
        </w:rPr>
        <w:t xml:space="preserve">→ </w:t>
      </w:r>
      <w:r w:rsidR="004F11CE" w:rsidRPr="004F11CE">
        <w:rPr>
          <w:b/>
          <w:sz w:val="24"/>
          <w:szCs w:val="24"/>
        </w:rPr>
        <w:t xml:space="preserve">Υγιείς </w:t>
      </w:r>
      <w:r w:rsidR="007D5482">
        <w:rPr>
          <w:b/>
          <w:sz w:val="24"/>
          <w:szCs w:val="24"/>
        </w:rPr>
        <w:t>επιχειρήσεις</w:t>
      </w:r>
    </w:p>
    <w:p w14:paraId="20EA35EB" w14:textId="77777777" w:rsidR="00747961" w:rsidRPr="005A3271" w:rsidRDefault="001748F1" w:rsidP="007D5482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5A3271">
        <w:rPr>
          <w:b/>
          <w:sz w:val="24"/>
          <w:szCs w:val="24"/>
        </w:rPr>
        <w:t xml:space="preserve">Ζ &lt; 1,81 → </w:t>
      </w:r>
      <w:r w:rsidR="004F11CE" w:rsidRPr="004F11CE">
        <w:rPr>
          <w:b/>
          <w:sz w:val="24"/>
          <w:szCs w:val="24"/>
        </w:rPr>
        <w:t xml:space="preserve">Χρεοκοπημένες </w:t>
      </w:r>
      <w:r w:rsidR="007D5482" w:rsidRPr="007D5482">
        <w:rPr>
          <w:b/>
          <w:sz w:val="24"/>
          <w:szCs w:val="24"/>
        </w:rPr>
        <w:t>επιχειρήσεις</w:t>
      </w:r>
    </w:p>
    <w:p w14:paraId="54233FED" w14:textId="77777777" w:rsidR="001748F1" w:rsidRPr="004F11CE" w:rsidRDefault="00747961" w:rsidP="0052660B">
      <w:pPr>
        <w:pStyle w:val="ListParagraph"/>
        <w:numPr>
          <w:ilvl w:val="0"/>
          <w:numId w:val="1"/>
        </w:numPr>
        <w:spacing w:after="120"/>
        <w:ind w:left="765" w:hanging="357"/>
        <w:jc w:val="both"/>
        <w:rPr>
          <w:b/>
          <w:sz w:val="24"/>
          <w:szCs w:val="24"/>
        </w:rPr>
      </w:pPr>
      <w:r w:rsidRPr="0052660B">
        <w:rPr>
          <w:b/>
          <w:sz w:val="24"/>
          <w:szCs w:val="24"/>
        </w:rPr>
        <w:t>1</w:t>
      </w:r>
      <w:r w:rsidR="001748F1" w:rsidRPr="0052660B">
        <w:rPr>
          <w:b/>
          <w:sz w:val="24"/>
          <w:szCs w:val="24"/>
        </w:rPr>
        <w:t>,</w:t>
      </w:r>
      <w:r w:rsidRPr="0052660B">
        <w:rPr>
          <w:b/>
          <w:sz w:val="24"/>
          <w:szCs w:val="24"/>
        </w:rPr>
        <w:t>81</w:t>
      </w:r>
      <w:r w:rsidR="001748F1" w:rsidRPr="0052660B">
        <w:rPr>
          <w:b/>
          <w:sz w:val="24"/>
          <w:szCs w:val="24"/>
        </w:rPr>
        <w:t xml:space="preserve"> </w:t>
      </w:r>
      <w:r w:rsidRPr="0052660B">
        <w:rPr>
          <w:b/>
          <w:sz w:val="24"/>
          <w:szCs w:val="24"/>
        </w:rPr>
        <w:t>&lt;Ζ</w:t>
      </w:r>
      <w:r w:rsidR="001748F1" w:rsidRPr="0052660B">
        <w:rPr>
          <w:b/>
          <w:sz w:val="24"/>
          <w:szCs w:val="24"/>
        </w:rPr>
        <w:t xml:space="preserve"> </w:t>
      </w:r>
      <w:r w:rsidRPr="0052660B">
        <w:rPr>
          <w:b/>
          <w:sz w:val="24"/>
          <w:szCs w:val="24"/>
        </w:rPr>
        <w:t>&lt;</w:t>
      </w:r>
      <w:r w:rsidR="001748F1" w:rsidRPr="0052660B">
        <w:rPr>
          <w:b/>
          <w:sz w:val="24"/>
          <w:szCs w:val="24"/>
        </w:rPr>
        <w:t xml:space="preserve"> </w:t>
      </w:r>
      <w:r w:rsidRPr="0052660B">
        <w:rPr>
          <w:b/>
          <w:sz w:val="24"/>
          <w:szCs w:val="24"/>
        </w:rPr>
        <w:t>2</w:t>
      </w:r>
      <w:r w:rsidR="001748F1" w:rsidRPr="0052660B">
        <w:rPr>
          <w:b/>
          <w:sz w:val="24"/>
          <w:szCs w:val="24"/>
        </w:rPr>
        <w:t>,</w:t>
      </w:r>
      <w:r w:rsidRPr="0052660B">
        <w:rPr>
          <w:b/>
          <w:sz w:val="24"/>
          <w:szCs w:val="24"/>
        </w:rPr>
        <w:t>67</w:t>
      </w:r>
      <w:r w:rsidR="001748F1" w:rsidRPr="0052660B">
        <w:rPr>
          <w:sz w:val="24"/>
          <w:szCs w:val="24"/>
        </w:rPr>
        <w:t xml:space="preserve"> </w:t>
      </w:r>
      <w:r w:rsidR="001748F1" w:rsidRPr="004F11CE">
        <w:rPr>
          <w:b/>
          <w:sz w:val="24"/>
          <w:szCs w:val="24"/>
        </w:rPr>
        <w:t xml:space="preserve">→ </w:t>
      </w:r>
      <w:r w:rsidRPr="004F11CE">
        <w:rPr>
          <w:b/>
          <w:sz w:val="24"/>
          <w:szCs w:val="24"/>
        </w:rPr>
        <w:t>«</w:t>
      </w:r>
      <w:r w:rsidR="004F11CE" w:rsidRPr="004F11CE">
        <w:rPr>
          <w:b/>
          <w:sz w:val="24"/>
          <w:szCs w:val="24"/>
        </w:rPr>
        <w:t>Γκρίζα περιοχή» ή  «Ζ</w:t>
      </w:r>
      <w:r w:rsidRPr="004F11CE">
        <w:rPr>
          <w:b/>
          <w:sz w:val="24"/>
          <w:szCs w:val="24"/>
        </w:rPr>
        <w:t>ώνη της</w:t>
      </w:r>
      <w:r w:rsidR="001748F1" w:rsidRPr="004F11CE">
        <w:rPr>
          <w:b/>
          <w:sz w:val="24"/>
          <w:szCs w:val="24"/>
        </w:rPr>
        <w:t xml:space="preserve"> </w:t>
      </w:r>
      <w:r w:rsidRPr="004F11CE">
        <w:rPr>
          <w:b/>
          <w:sz w:val="24"/>
          <w:szCs w:val="24"/>
        </w:rPr>
        <w:t xml:space="preserve">άγνοιας». </w:t>
      </w:r>
      <w:r w:rsidR="001748F1" w:rsidRPr="004F11CE">
        <w:rPr>
          <w:b/>
          <w:sz w:val="24"/>
          <w:szCs w:val="24"/>
        </w:rPr>
        <w:t>Κινδυνος πιθανής χρεοκοπίας.</w:t>
      </w:r>
      <w:r w:rsidRPr="004F11CE">
        <w:rPr>
          <w:b/>
          <w:sz w:val="24"/>
          <w:szCs w:val="24"/>
        </w:rPr>
        <w:t xml:space="preserve"> </w:t>
      </w:r>
    </w:p>
    <w:p w14:paraId="675852D8" w14:textId="77777777" w:rsidR="005A3271" w:rsidRPr="005A3271" w:rsidRDefault="005A3271" w:rsidP="005A3271">
      <w:pPr>
        <w:spacing w:after="120"/>
        <w:jc w:val="both"/>
        <w:rPr>
          <w:sz w:val="24"/>
          <w:szCs w:val="24"/>
        </w:rPr>
      </w:pPr>
      <w:r w:rsidRPr="005A3271">
        <w:rPr>
          <w:b/>
          <w:sz w:val="24"/>
          <w:szCs w:val="24"/>
        </w:rPr>
        <w:t>Β)</w:t>
      </w:r>
      <w:r>
        <w:rPr>
          <w:sz w:val="24"/>
          <w:szCs w:val="24"/>
        </w:rPr>
        <w:t xml:space="preserve"> Σε </w:t>
      </w:r>
      <w:r w:rsidRPr="005A3271">
        <w:rPr>
          <w:sz w:val="24"/>
          <w:szCs w:val="24"/>
        </w:rPr>
        <w:t>μεταγενέστερη εργασία του, στην οποία ασχολήθηκε με την επισκόπηση των</w:t>
      </w:r>
      <w:r>
        <w:rPr>
          <w:sz w:val="24"/>
          <w:szCs w:val="24"/>
        </w:rPr>
        <w:t xml:space="preserve"> </w:t>
      </w:r>
      <w:r w:rsidRPr="005A3271">
        <w:rPr>
          <w:sz w:val="24"/>
          <w:szCs w:val="24"/>
        </w:rPr>
        <w:t xml:space="preserve">μοντέλων του </w:t>
      </w:r>
      <w:r>
        <w:rPr>
          <w:sz w:val="24"/>
          <w:szCs w:val="24"/>
        </w:rPr>
        <w:t>‘</w:t>
      </w:r>
      <w:r w:rsidRPr="005A3271">
        <w:rPr>
          <w:sz w:val="24"/>
          <w:szCs w:val="24"/>
        </w:rPr>
        <w:t>Z-score</w:t>
      </w:r>
      <w:r>
        <w:rPr>
          <w:sz w:val="24"/>
          <w:szCs w:val="24"/>
        </w:rPr>
        <w:t>’</w:t>
      </w:r>
      <w:r w:rsidRPr="005A3271">
        <w:rPr>
          <w:sz w:val="24"/>
          <w:szCs w:val="24"/>
        </w:rPr>
        <w:t xml:space="preserve"> και </w:t>
      </w:r>
      <w:r>
        <w:rPr>
          <w:sz w:val="24"/>
          <w:szCs w:val="24"/>
        </w:rPr>
        <w:t>‘</w:t>
      </w:r>
      <w:r w:rsidRPr="005A3271">
        <w:rPr>
          <w:sz w:val="24"/>
          <w:szCs w:val="24"/>
        </w:rPr>
        <w:t>ΖΕΤΑ</w:t>
      </w:r>
      <w:r>
        <w:rPr>
          <w:sz w:val="24"/>
          <w:szCs w:val="24"/>
        </w:rPr>
        <w:t xml:space="preserve">’, ο </w:t>
      </w:r>
      <w:r w:rsidRPr="005A3271">
        <w:rPr>
          <w:sz w:val="24"/>
          <w:szCs w:val="24"/>
        </w:rPr>
        <w:t xml:space="preserve">Altman αναφέρει ότι μια πιο εύχρηστη μορφή της παραπάνω συνάρτησης, η οποία εφαρμόζεται συχνότερα, είναι η εξής: </w:t>
      </w:r>
    </w:p>
    <w:p w14:paraId="426F09F3" w14:textId="77777777" w:rsidR="005A3271" w:rsidRDefault="005A3271" w:rsidP="0096652F">
      <w:pPr>
        <w:spacing w:after="120"/>
        <w:jc w:val="center"/>
        <w:rPr>
          <w:b/>
          <w:sz w:val="24"/>
          <w:szCs w:val="24"/>
        </w:rPr>
      </w:pPr>
      <w:r w:rsidRPr="005A3271">
        <w:rPr>
          <w:b/>
          <w:sz w:val="24"/>
          <w:szCs w:val="24"/>
          <w:highlight w:val="yellow"/>
        </w:rPr>
        <w:t>Ζ = 1,2*Χ</w:t>
      </w:r>
      <w:r w:rsidRPr="005A3271">
        <w:rPr>
          <w:b/>
          <w:sz w:val="24"/>
          <w:szCs w:val="24"/>
          <w:highlight w:val="yellow"/>
          <w:vertAlign w:val="subscript"/>
        </w:rPr>
        <w:t>1</w:t>
      </w:r>
      <w:r w:rsidRPr="005A3271">
        <w:rPr>
          <w:b/>
          <w:sz w:val="24"/>
          <w:szCs w:val="24"/>
          <w:highlight w:val="yellow"/>
        </w:rPr>
        <w:t xml:space="preserve">  + 1,4*Χ</w:t>
      </w:r>
      <w:r w:rsidRPr="005A3271">
        <w:rPr>
          <w:b/>
          <w:sz w:val="24"/>
          <w:szCs w:val="24"/>
          <w:highlight w:val="yellow"/>
          <w:vertAlign w:val="subscript"/>
        </w:rPr>
        <w:t>2</w:t>
      </w:r>
      <w:r w:rsidRPr="005A3271">
        <w:rPr>
          <w:b/>
          <w:sz w:val="24"/>
          <w:szCs w:val="24"/>
          <w:highlight w:val="yellow"/>
        </w:rPr>
        <w:t xml:space="preserve">  + 3,3*Χ</w:t>
      </w:r>
      <w:r w:rsidRPr="005A3271">
        <w:rPr>
          <w:b/>
          <w:sz w:val="24"/>
          <w:szCs w:val="24"/>
          <w:highlight w:val="yellow"/>
          <w:vertAlign w:val="subscript"/>
        </w:rPr>
        <w:t xml:space="preserve">3 </w:t>
      </w:r>
      <w:r w:rsidRPr="005A3271">
        <w:rPr>
          <w:b/>
          <w:sz w:val="24"/>
          <w:szCs w:val="24"/>
          <w:highlight w:val="yellow"/>
        </w:rPr>
        <w:t xml:space="preserve"> + 0,6*Χ</w:t>
      </w:r>
      <w:r w:rsidRPr="005A3271">
        <w:rPr>
          <w:b/>
          <w:sz w:val="24"/>
          <w:szCs w:val="24"/>
          <w:highlight w:val="yellow"/>
          <w:vertAlign w:val="subscript"/>
        </w:rPr>
        <w:t>4</w:t>
      </w:r>
      <w:r w:rsidRPr="005A3271">
        <w:rPr>
          <w:b/>
          <w:sz w:val="24"/>
          <w:szCs w:val="24"/>
          <w:highlight w:val="yellow"/>
        </w:rPr>
        <w:t xml:space="preserve">  + 1,0*Χ</w:t>
      </w:r>
      <w:r w:rsidRPr="005A3271">
        <w:rPr>
          <w:b/>
          <w:sz w:val="24"/>
          <w:szCs w:val="24"/>
          <w:highlight w:val="yellow"/>
          <w:vertAlign w:val="subscript"/>
        </w:rPr>
        <w:t>5</w:t>
      </w:r>
      <w:r w:rsidRPr="005A3271">
        <w:rPr>
          <w:b/>
          <w:sz w:val="24"/>
          <w:szCs w:val="24"/>
          <w:highlight w:val="yellow"/>
        </w:rPr>
        <w:t xml:space="preserve">     (2)</w:t>
      </w:r>
    </w:p>
    <w:p w14:paraId="38DD952E" w14:textId="77777777" w:rsidR="005A3271" w:rsidRDefault="005A3271" w:rsidP="005A3271">
      <w:pPr>
        <w:spacing w:after="120"/>
        <w:jc w:val="both"/>
        <w:rPr>
          <w:sz w:val="24"/>
          <w:szCs w:val="24"/>
        </w:rPr>
      </w:pPr>
      <w:r w:rsidRPr="005A3271">
        <w:rPr>
          <w:b/>
          <w:sz w:val="24"/>
          <w:szCs w:val="24"/>
        </w:rPr>
        <w:t>Γ)</w:t>
      </w:r>
      <w:r>
        <w:rPr>
          <w:sz w:val="24"/>
          <w:szCs w:val="24"/>
        </w:rPr>
        <w:t xml:space="preserve"> Για</w:t>
      </w:r>
      <w:r w:rsidRPr="005A3271">
        <w:rPr>
          <w:sz w:val="24"/>
          <w:szCs w:val="24"/>
        </w:rPr>
        <w:t xml:space="preserve"> εταιρείες του ιδιωτικού τομέα των</w:t>
      </w:r>
      <w:r>
        <w:rPr>
          <w:sz w:val="24"/>
          <w:szCs w:val="24"/>
        </w:rPr>
        <w:t xml:space="preserve"> </w:t>
      </w:r>
      <w:r w:rsidRPr="005A3271">
        <w:rPr>
          <w:sz w:val="24"/>
          <w:szCs w:val="24"/>
        </w:rPr>
        <w:t>οποίων  οι  μετοχές  δεν  διαπραγματεύονται  στο  χρηματιστήριο</w:t>
      </w:r>
      <w:r>
        <w:rPr>
          <w:sz w:val="24"/>
          <w:szCs w:val="24"/>
        </w:rPr>
        <w:t>:</w:t>
      </w:r>
    </w:p>
    <w:p w14:paraId="27B0E0C0" w14:textId="77777777" w:rsidR="005A3271" w:rsidRDefault="005A3271" w:rsidP="005A3271">
      <w:pPr>
        <w:spacing w:after="120"/>
        <w:jc w:val="center"/>
        <w:rPr>
          <w:b/>
          <w:sz w:val="24"/>
          <w:szCs w:val="24"/>
        </w:rPr>
      </w:pPr>
      <w:r w:rsidRPr="005A3271">
        <w:rPr>
          <w:b/>
          <w:sz w:val="24"/>
          <w:szCs w:val="24"/>
          <w:highlight w:val="yellow"/>
        </w:rPr>
        <w:t>Ζ΄= 0,717*Χ</w:t>
      </w:r>
      <w:r w:rsidRPr="005A3271">
        <w:rPr>
          <w:b/>
          <w:sz w:val="24"/>
          <w:szCs w:val="24"/>
          <w:highlight w:val="yellow"/>
          <w:vertAlign w:val="subscript"/>
        </w:rPr>
        <w:t>1</w:t>
      </w:r>
      <w:r w:rsidRPr="005A3271">
        <w:rPr>
          <w:b/>
          <w:sz w:val="24"/>
          <w:szCs w:val="24"/>
          <w:highlight w:val="yellow"/>
        </w:rPr>
        <w:t xml:space="preserve">  + 0,847*Χ</w:t>
      </w:r>
      <w:r w:rsidRPr="005A3271">
        <w:rPr>
          <w:b/>
          <w:sz w:val="24"/>
          <w:szCs w:val="24"/>
          <w:highlight w:val="yellow"/>
          <w:vertAlign w:val="subscript"/>
        </w:rPr>
        <w:t>2</w:t>
      </w:r>
      <w:r w:rsidRPr="005A3271">
        <w:rPr>
          <w:b/>
          <w:sz w:val="24"/>
          <w:szCs w:val="24"/>
          <w:highlight w:val="yellow"/>
        </w:rPr>
        <w:t xml:space="preserve">  + 3,107*Χ</w:t>
      </w:r>
      <w:r w:rsidRPr="005A3271">
        <w:rPr>
          <w:b/>
          <w:sz w:val="24"/>
          <w:szCs w:val="24"/>
          <w:highlight w:val="yellow"/>
          <w:vertAlign w:val="subscript"/>
        </w:rPr>
        <w:t>3</w:t>
      </w:r>
      <w:r w:rsidRPr="005A3271">
        <w:rPr>
          <w:b/>
          <w:sz w:val="24"/>
          <w:szCs w:val="24"/>
          <w:highlight w:val="yellow"/>
        </w:rPr>
        <w:t xml:space="preserve">  + 0,420*Χ</w:t>
      </w:r>
      <w:r w:rsidRPr="005A3271">
        <w:rPr>
          <w:b/>
          <w:sz w:val="24"/>
          <w:szCs w:val="24"/>
          <w:highlight w:val="yellow"/>
          <w:vertAlign w:val="subscript"/>
        </w:rPr>
        <w:t>4</w:t>
      </w:r>
      <w:r w:rsidRPr="005A3271">
        <w:rPr>
          <w:b/>
          <w:sz w:val="24"/>
          <w:szCs w:val="24"/>
          <w:highlight w:val="yellow"/>
        </w:rPr>
        <w:t xml:space="preserve">  + 0,998*Χ</w:t>
      </w:r>
      <w:r w:rsidRPr="005A3271">
        <w:rPr>
          <w:b/>
          <w:sz w:val="24"/>
          <w:szCs w:val="24"/>
          <w:highlight w:val="yellow"/>
          <w:vertAlign w:val="subscript"/>
        </w:rPr>
        <w:t>5</w:t>
      </w:r>
      <w:r w:rsidRPr="005A3271">
        <w:rPr>
          <w:b/>
          <w:sz w:val="24"/>
          <w:szCs w:val="24"/>
          <w:highlight w:val="yellow"/>
        </w:rPr>
        <w:t xml:space="preserve">     (3)</w:t>
      </w:r>
    </w:p>
    <w:p w14:paraId="47AAF3D3" w14:textId="77777777" w:rsidR="00704355" w:rsidRPr="00704355" w:rsidRDefault="00704355" w:rsidP="00704355">
      <w:pPr>
        <w:spacing w:after="120"/>
        <w:jc w:val="both"/>
        <w:rPr>
          <w:i/>
          <w:sz w:val="20"/>
          <w:szCs w:val="20"/>
        </w:rPr>
      </w:pPr>
      <w:r w:rsidRPr="00704355">
        <w:rPr>
          <w:b/>
          <w:sz w:val="20"/>
          <w:szCs w:val="20"/>
        </w:rPr>
        <w:t>Σημ.:</w:t>
      </w:r>
      <w:r w:rsidRPr="00704355">
        <w:rPr>
          <w:sz w:val="20"/>
          <w:szCs w:val="20"/>
        </w:rPr>
        <w:t xml:space="preserve"> </w:t>
      </w:r>
      <w:r w:rsidRPr="00704355">
        <w:rPr>
          <w:i/>
          <w:sz w:val="20"/>
          <w:szCs w:val="20"/>
        </w:rPr>
        <w:t>Η τρέχουσα  αξία  των  ιδίων  κεφαλαίων  της  μεταβλητής Χ</w:t>
      </w:r>
      <w:r w:rsidRPr="00704355">
        <w:rPr>
          <w:i/>
          <w:sz w:val="20"/>
          <w:szCs w:val="20"/>
          <w:vertAlign w:val="subscript"/>
        </w:rPr>
        <w:t>4</w:t>
      </w:r>
      <w:r w:rsidRPr="00704355">
        <w:rPr>
          <w:i/>
          <w:sz w:val="20"/>
          <w:szCs w:val="20"/>
        </w:rPr>
        <w:t xml:space="preserve">, αντικαταστάθηκαν τη λογιστική αξία τους (book value) και επανεκτιμήθηκαν όλοι οι συντελεστές στάθμισης από την αρχή.  </w:t>
      </w:r>
    </w:p>
    <w:p w14:paraId="0458C9D6" w14:textId="77777777" w:rsidR="0096652F" w:rsidRDefault="0096652F" w:rsidP="0096652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Ό</w:t>
      </w:r>
      <w:r w:rsidR="005A3271" w:rsidRPr="005A3271">
        <w:rPr>
          <w:sz w:val="24"/>
          <w:szCs w:val="24"/>
        </w:rPr>
        <w:t>ρια  μεταξύ  χρεοκοπημένων  –  μη  χρεοκοπημένων  εταιρειών</w:t>
      </w:r>
      <w:r>
        <w:rPr>
          <w:sz w:val="24"/>
          <w:szCs w:val="24"/>
        </w:rPr>
        <w:t>:</w:t>
      </w:r>
    </w:p>
    <w:p w14:paraId="5D43C499" w14:textId="77777777" w:rsidR="0096652F" w:rsidRPr="0096652F" w:rsidRDefault="0096652F" w:rsidP="007D548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6652F">
        <w:rPr>
          <w:b/>
          <w:sz w:val="24"/>
          <w:szCs w:val="24"/>
        </w:rPr>
        <w:t>Ζ΄ &lt; 1,23</w:t>
      </w:r>
      <w:r>
        <w:rPr>
          <w:b/>
          <w:sz w:val="24"/>
          <w:szCs w:val="24"/>
        </w:rPr>
        <w:t xml:space="preserve"> </w:t>
      </w:r>
      <w:r w:rsidRPr="005A3271">
        <w:rPr>
          <w:b/>
          <w:sz w:val="24"/>
          <w:szCs w:val="24"/>
        </w:rPr>
        <w:t xml:space="preserve">→ </w:t>
      </w:r>
      <w:r w:rsidRPr="0096652F">
        <w:rPr>
          <w:b/>
          <w:sz w:val="24"/>
          <w:szCs w:val="24"/>
        </w:rPr>
        <w:t xml:space="preserve"> Χρεοκοπημένες </w:t>
      </w:r>
      <w:r w:rsidR="007D5482" w:rsidRPr="007D5482">
        <w:rPr>
          <w:b/>
          <w:sz w:val="24"/>
          <w:szCs w:val="24"/>
        </w:rPr>
        <w:t>επιχειρήσεις</w:t>
      </w:r>
    </w:p>
    <w:p w14:paraId="0BDA01B8" w14:textId="77777777" w:rsidR="0096652F" w:rsidRPr="0096652F" w:rsidRDefault="0096652F" w:rsidP="007D548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6652F">
        <w:rPr>
          <w:b/>
          <w:sz w:val="24"/>
          <w:szCs w:val="24"/>
        </w:rPr>
        <w:t>Ζ΄ &gt; 2,90</w:t>
      </w:r>
      <w:r>
        <w:rPr>
          <w:b/>
          <w:sz w:val="24"/>
          <w:szCs w:val="24"/>
        </w:rPr>
        <w:t xml:space="preserve"> </w:t>
      </w:r>
      <w:r w:rsidRPr="005A3271">
        <w:rPr>
          <w:b/>
          <w:sz w:val="24"/>
          <w:szCs w:val="24"/>
        </w:rPr>
        <w:t xml:space="preserve">→ </w:t>
      </w:r>
      <w:r w:rsidRPr="0096652F">
        <w:rPr>
          <w:b/>
          <w:sz w:val="24"/>
          <w:szCs w:val="24"/>
        </w:rPr>
        <w:t xml:space="preserve"> Υγιείς </w:t>
      </w:r>
      <w:r w:rsidR="007D5482" w:rsidRPr="007D5482">
        <w:rPr>
          <w:b/>
          <w:sz w:val="24"/>
          <w:szCs w:val="24"/>
        </w:rPr>
        <w:t>επιχειρήσεις</w:t>
      </w:r>
    </w:p>
    <w:p w14:paraId="4580A50B" w14:textId="77777777" w:rsidR="0096652F" w:rsidRPr="0096652F" w:rsidRDefault="0096652F" w:rsidP="007D5482">
      <w:pPr>
        <w:pStyle w:val="ListParagraph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 w:rsidRPr="0096652F">
        <w:rPr>
          <w:b/>
          <w:sz w:val="24"/>
          <w:szCs w:val="24"/>
        </w:rPr>
        <w:t>1,23 &lt; Ζ΄</w:t>
      </w:r>
      <w:r>
        <w:rPr>
          <w:b/>
          <w:sz w:val="24"/>
          <w:szCs w:val="24"/>
        </w:rPr>
        <w:t xml:space="preserve"> </w:t>
      </w:r>
      <w:r w:rsidRPr="0096652F">
        <w:rPr>
          <w:b/>
          <w:sz w:val="24"/>
          <w:szCs w:val="24"/>
        </w:rPr>
        <w:t xml:space="preserve">&lt; 2,90 </w:t>
      </w:r>
      <w:r w:rsidRPr="005A3271">
        <w:rPr>
          <w:b/>
          <w:sz w:val="24"/>
          <w:szCs w:val="24"/>
        </w:rPr>
        <w:t xml:space="preserve">→ </w:t>
      </w:r>
      <w:r w:rsidRPr="0096652F">
        <w:rPr>
          <w:b/>
          <w:sz w:val="24"/>
          <w:szCs w:val="24"/>
        </w:rPr>
        <w:t xml:space="preserve">Οι </w:t>
      </w:r>
      <w:r w:rsidR="007D5482" w:rsidRPr="007D5482">
        <w:rPr>
          <w:b/>
          <w:sz w:val="24"/>
          <w:szCs w:val="24"/>
        </w:rPr>
        <w:t xml:space="preserve">επιχειρήσεις </w:t>
      </w:r>
      <w:r w:rsidRPr="0096652F">
        <w:rPr>
          <w:b/>
          <w:sz w:val="24"/>
          <w:szCs w:val="24"/>
        </w:rPr>
        <w:t>β</w:t>
      </w:r>
      <w:r>
        <w:rPr>
          <w:b/>
          <w:sz w:val="24"/>
          <w:szCs w:val="24"/>
        </w:rPr>
        <w:t>ρίσκονται στην «γκρίζα περιοχή»</w:t>
      </w:r>
    </w:p>
    <w:p w14:paraId="73486F7C" w14:textId="77777777" w:rsidR="005A3271" w:rsidRDefault="005A3271" w:rsidP="0096652F">
      <w:pPr>
        <w:spacing w:after="120"/>
        <w:jc w:val="both"/>
        <w:rPr>
          <w:sz w:val="24"/>
          <w:szCs w:val="24"/>
        </w:rPr>
      </w:pPr>
      <w:r w:rsidRPr="005A3271">
        <w:rPr>
          <w:sz w:val="24"/>
          <w:szCs w:val="24"/>
        </w:rPr>
        <w:t xml:space="preserve">  </w:t>
      </w:r>
      <w:r w:rsidR="0096652F" w:rsidRPr="0096652F">
        <w:rPr>
          <w:b/>
          <w:sz w:val="24"/>
          <w:szCs w:val="24"/>
        </w:rPr>
        <w:t>Δ)</w:t>
      </w:r>
      <w:r w:rsidR="0096652F">
        <w:rPr>
          <w:b/>
          <w:sz w:val="24"/>
          <w:szCs w:val="24"/>
        </w:rPr>
        <w:t xml:space="preserve"> </w:t>
      </w:r>
      <w:r w:rsidR="00704355">
        <w:rPr>
          <w:sz w:val="24"/>
          <w:szCs w:val="24"/>
        </w:rPr>
        <w:t>Τελευταία αναθεώρηση -</w:t>
      </w:r>
      <w:r w:rsidR="00704355" w:rsidRPr="00704355">
        <w:rPr>
          <w:sz w:val="24"/>
          <w:szCs w:val="24"/>
        </w:rPr>
        <w:t xml:space="preserve"> </w:t>
      </w:r>
      <w:r w:rsidR="0096652F" w:rsidRPr="0096652F">
        <w:rPr>
          <w:sz w:val="24"/>
          <w:szCs w:val="24"/>
        </w:rPr>
        <w:t>Πτώχευση  επιχειρήσεων  σε  αναπτυσσόμενες  χώρες  και</w:t>
      </w:r>
      <w:r w:rsidR="0096652F">
        <w:rPr>
          <w:sz w:val="24"/>
          <w:szCs w:val="24"/>
        </w:rPr>
        <w:t xml:space="preserve"> </w:t>
      </w:r>
      <w:r w:rsidR="0096652F" w:rsidRPr="0096652F">
        <w:rPr>
          <w:sz w:val="24"/>
          <w:szCs w:val="24"/>
        </w:rPr>
        <w:t>αναδυόμενες αγορές</w:t>
      </w:r>
      <w:r w:rsidR="004301E3">
        <w:rPr>
          <w:sz w:val="24"/>
          <w:szCs w:val="24"/>
        </w:rPr>
        <w:t xml:space="preserve"> (5)</w:t>
      </w:r>
      <w:r w:rsidR="00704355">
        <w:rPr>
          <w:sz w:val="24"/>
          <w:szCs w:val="24"/>
        </w:rPr>
        <w:t>,</w:t>
      </w:r>
      <w:r w:rsidR="0096652F" w:rsidRPr="0096652F">
        <w:rPr>
          <w:sz w:val="24"/>
          <w:szCs w:val="24"/>
        </w:rPr>
        <w:t xml:space="preserve"> καθώς επίσης</w:t>
      </w:r>
      <w:r w:rsidR="00704355">
        <w:rPr>
          <w:sz w:val="24"/>
          <w:szCs w:val="24"/>
        </w:rPr>
        <w:t>,</w:t>
      </w:r>
      <w:r w:rsidR="0096652F" w:rsidRPr="0096652F">
        <w:rPr>
          <w:sz w:val="24"/>
          <w:szCs w:val="24"/>
        </w:rPr>
        <w:t xml:space="preserve"> και σε μη βιομηχανικές επιχειρήσεις</w:t>
      </w:r>
      <w:r w:rsidR="004301E3">
        <w:rPr>
          <w:sz w:val="24"/>
          <w:szCs w:val="24"/>
        </w:rPr>
        <w:t xml:space="preserve"> (4)</w:t>
      </w:r>
      <w:r w:rsidR="00704355">
        <w:rPr>
          <w:sz w:val="24"/>
          <w:szCs w:val="24"/>
        </w:rPr>
        <w:t>:</w:t>
      </w:r>
      <w:r w:rsidR="0096652F" w:rsidRPr="0096652F">
        <w:rPr>
          <w:sz w:val="24"/>
          <w:szCs w:val="24"/>
        </w:rPr>
        <w:t xml:space="preserve"> </w:t>
      </w:r>
    </w:p>
    <w:p w14:paraId="3CE9D5BE" w14:textId="77777777" w:rsidR="0096652F" w:rsidRDefault="0096652F" w:rsidP="00704355">
      <w:pPr>
        <w:spacing w:after="120"/>
        <w:jc w:val="center"/>
        <w:rPr>
          <w:b/>
          <w:sz w:val="24"/>
          <w:szCs w:val="24"/>
        </w:rPr>
      </w:pPr>
      <w:r w:rsidRPr="00704355">
        <w:rPr>
          <w:b/>
          <w:sz w:val="24"/>
          <w:szCs w:val="24"/>
          <w:highlight w:val="yellow"/>
        </w:rPr>
        <w:t>Ζ΄΄ = 6,56*Χ</w:t>
      </w:r>
      <w:r w:rsidRPr="00704355">
        <w:rPr>
          <w:b/>
          <w:sz w:val="24"/>
          <w:szCs w:val="24"/>
          <w:highlight w:val="yellow"/>
          <w:vertAlign w:val="subscript"/>
        </w:rPr>
        <w:t>1</w:t>
      </w:r>
      <w:r w:rsidRPr="00704355">
        <w:rPr>
          <w:b/>
          <w:sz w:val="24"/>
          <w:szCs w:val="24"/>
          <w:highlight w:val="yellow"/>
        </w:rPr>
        <w:t xml:space="preserve">  + 3,26*Χ</w:t>
      </w:r>
      <w:r w:rsidRPr="00704355">
        <w:rPr>
          <w:b/>
          <w:sz w:val="24"/>
          <w:szCs w:val="24"/>
          <w:highlight w:val="yellow"/>
          <w:vertAlign w:val="subscript"/>
        </w:rPr>
        <w:t>2</w:t>
      </w:r>
      <w:r w:rsidRPr="00704355">
        <w:rPr>
          <w:b/>
          <w:sz w:val="24"/>
          <w:szCs w:val="24"/>
          <w:highlight w:val="yellow"/>
        </w:rPr>
        <w:t xml:space="preserve">  + 6,72*Χ</w:t>
      </w:r>
      <w:r w:rsidRPr="00704355">
        <w:rPr>
          <w:b/>
          <w:sz w:val="24"/>
          <w:szCs w:val="24"/>
          <w:highlight w:val="yellow"/>
          <w:vertAlign w:val="subscript"/>
        </w:rPr>
        <w:t>3</w:t>
      </w:r>
      <w:r w:rsidRPr="00704355">
        <w:rPr>
          <w:b/>
          <w:sz w:val="24"/>
          <w:szCs w:val="24"/>
          <w:highlight w:val="yellow"/>
        </w:rPr>
        <w:t xml:space="preserve">  + 1,05*Χ</w:t>
      </w:r>
      <w:r w:rsidRPr="00704355">
        <w:rPr>
          <w:b/>
          <w:sz w:val="24"/>
          <w:szCs w:val="24"/>
          <w:highlight w:val="yellow"/>
          <w:vertAlign w:val="subscript"/>
        </w:rPr>
        <w:t>4</w:t>
      </w:r>
      <w:r w:rsidR="00704355" w:rsidRPr="00704355">
        <w:rPr>
          <w:b/>
          <w:sz w:val="24"/>
          <w:szCs w:val="24"/>
          <w:highlight w:val="yellow"/>
          <w:vertAlign w:val="subscript"/>
        </w:rPr>
        <w:t xml:space="preserve"> </w:t>
      </w:r>
      <w:r w:rsidR="00704355" w:rsidRPr="00704355">
        <w:rPr>
          <w:b/>
          <w:sz w:val="24"/>
          <w:szCs w:val="24"/>
          <w:highlight w:val="yellow"/>
        </w:rPr>
        <w:t xml:space="preserve">    (</w:t>
      </w:r>
      <w:r w:rsidR="00336237" w:rsidRPr="004301E3">
        <w:rPr>
          <w:b/>
          <w:sz w:val="24"/>
          <w:szCs w:val="24"/>
          <w:highlight w:val="yellow"/>
        </w:rPr>
        <w:t>4</w:t>
      </w:r>
      <w:r w:rsidR="00704355" w:rsidRPr="00704355">
        <w:rPr>
          <w:b/>
          <w:sz w:val="24"/>
          <w:szCs w:val="24"/>
          <w:highlight w:val="yellow"/>
        </w:rPr>
        <w:t>)</w:t>
      </w:r>
    </w:p>
    <w:p w14:paraId="71B9B0DD" w14:textId="77777777" w:rsidR="004301E3" w:rsidRDefault="004301E3" w:rsidP="00704355">
      <w:pPr>
        <w:spacing w:after="120"/>
        <w:jc w:val="center"/>
        <w:rPr>
          <w:b/>
          <w:sz w:val="24"/>
          <w:szCs w:val="24"/>
        </w:rPr>
      </w:pPr>
      <w:r w:rsidRPr="00704355">
        <w:rPr>
          <w:b/>
          <w:sz w:val="24"/>
          <w:szCs w:val="24"/>
          <w:highlight w:val="yellow"/>
        </w:rPr>
        <w:t xml:space="preserve">Ζ΄΄ = </w:t>
      </w:r>
      <w:r>
        <w:rPr>
          <w:b/>
          <w:sz w:val="24"/>
          <w:szCs w:val="24"/>
          <w:highlight w:val="yellow"/>
        </w:rPr>
        <w:t xml:space="preserve">3,25 + </w:t>
      </w:r>
      <w:r w:rsidRPr="00704355">
        <w:rPr>
          <w:b/>
          <w:sz w:val="24"/>
          <w:szCs w:val="24"/>
          <w:highlight w:val="yellow"/>
        </w:rPr>
        <w:t>6,56*Χ</w:t>
      </w:r>
      <w:r w:rsidRPr="00704355">
        <w:rPr>
          <w:b/>
          <w:sz w:val="24"/>
          <w:szCs w:val="24"/>
          <w:highlight w:val="yellow"/>
          <w:vertAlign w:val="subscript"/>
        </w:rPr>
        <w:t>1</w:t>
      </w:r>
      <w:r w:rsidRPr="00704355">
        <w:rPr>
          <w:b/>
          <w:sz w:val="24"/>
          <w:szCs w:val="24"/>
          <w:highlight w:val="yellow"/>
        </w:rPr>
        <w:t xml:space="preserve">  + 3,26*Χ</w:t>
      </w:r>
      <w:r w:rsidRPr="00704355">
        <w:rPr>
          <w:b/>
          <w:sz w:val="24"/>
          <w:szCs w:val="24"/>
          <w:highlight w:val="yellow"/>
          <w:vertAlign w:val="subscript"/>
        </w:rPr>
        <w:t>2</w:t>
      </w:r>
      <w:r w:rsidRPr="00704355">
        <w:rPr>
          <w:b/>
          <w:sz w:val="24"/>
          <w:szCs w:val="24"/>
          <w:highlight w:val="yellow"/>
        </w:rPr>
        <w:t xml:space="preserve">  + 6,72*Χ</w:t>
      </w:r>
      <w:r w:rsidRPr="00704355">
        <w:rPr>
          <w:b/>
          <w:sz w:val="24"/>
          <w:szCs w:val="24"/>
          <w:highlight w:val="yellow"/>
          <w:vertAlign w:val="subscript"/>
        </w:rPr>
        <w:t>3</w:t>
      </w:r>
      <w:r w:rsidRPr="00704355">
        <w:rPr>
          <w:b/>
          <w:sz w:val="24"/>
          <w:szCs w:val="24"/>
          <w:highlight w:val="yellow"/>
        </w:rPr>
        <w:t xml:space="preserve">  + 1,05*Χ</w:t>
      </w:r>
      <w:r w:rsidRPr="00704355">
        <w:rPr>
          <w:b/>
          <w:sz w:val="24"/>
          <w:szCs w:val="24"/>
          <w:highlight w:val="yellow"/>
          <w:vertAlign w:val="subscript"/>
        </w:rPr>
        <w:t xml:space="preserve">4 </w:t>
      </w:r>
      <w:r w:rsidRPr="00704355">
        <w:rPr>
          <w:b/>
          <w:sz w:val="24"/>
          <w:szCs w:val="24"/>
          <w:highlight w:val="yellow"/>
        </w:rPr>
        <w:t xml:space="preserve">    (</w:t>
      </w:r>
      <w:r>
        <w:rPr>
          <w:b/>
          <w:sz w:val="24"/>
          <w:szCs w:val="24"/>
          <w:highlight w:val="yellow"/>
        </w:rPr>
        <w:t>5</w:t>
      </w:r>
      <w:r w:rsidRPr="00704355">
        <w:rPr>
          <w:b/>
          <w:sz w:val="24"/>
          <w:szCs w:val="24"/>
          <w:highlight w:val="yellow"/>
        </w:rPr>
        <w:t>)</w:t>
      </w:r>
    </w:p>
    <w:p w14:paraId="7BC2FC20" w14:textId="77777777" w:rsidR="0052660B" w:rsidRDefault="0052660B" w:rsidP="0052660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Ό</w:t>
      </w:r>
      <w:r w:rsidRPr="005A3271">
        <w:rPr>
          <w:sz w:val="24"/>
          <w:szCs w:val="24"/>
        </w:rPr>
        <w:t>ρια  μεταξύ  χρεοκοπημένων  –  μη  χρεοκοπημένων  εταιρειών</w:t>
      </w:r>
      <w:r>
        <w:rPr>
          <w:sz w:val="24"/>
          <w:szCs w:val="24"/>
        </w:rPr>
        <w:t>:</w:t>
      </w:r>
    </w:p>
    <w:p w14:paraId="024F62EC" w14:textId="77777777" w:rsidR="0052660B" w:rsidRPr="0096652F" w:rsidRDefault="0052660B" w:rsidP="007D548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52660B">
        <w:rPr>
          <w:b/>
          <w:sz w:val="24"/>
          <w:szCs w:val="24"/>
        </w:rPr>
        <w:t>Ζ΄΄</w:t>
      </w:r>
      <w:r w:rsidRPr="0096652F">
        <w:rPr>
          <w:b/>
          <w:sz w:val="24"/>
          <w:szCs w:val="24"/>
        </w:rPr>
        <w:t xml:space="preserve"> &lt; 1,</w:t>
      </w:r>
      <w:r>
        <w:rPr>
          <w:b/>
          <w:sz w:val="24"/>
          <w:szCs w:val="24"/>
        </w:rPr>
        <w:t xml:space="preserve">10 </w:t>
      </w:r>
      <w:r w:rsidRPr="005A3271">
        <w:rPr>
          <w:b/>
          <w:sz w:val="24"/>
          <w:szCs w:val="24"/>
        </w:rPr>
        <w:t xml:space="preserve">→ </w:t>
      </w:r>
      <w:r w:rsidRPr="0096652F">
        <w:rPr>
          <w:b/>
          <w:sz w:val="24"/>
          <w:szCs w:val="24"/>
        </w:rPr>
        <w:t xml:space="preserve"> Χρεοκοπημένες </w:t>
      </w:r>
      <w:r w:rsidR="007D5482" w:rsidRPr="007D5482">
        <w:rPr>
          <w:b/>
          <w:sz w:val="24"/>
          <w:szCs w:val="24"/>
        </w:rPr>
        <w:t>επιχειρήσεις</w:t>
      </w:r>
    </w:p>
    <w:p w14:paraId="3A929E9F" w14:textId="77777777" w:rsidR="0052660B" w:rsidRPr="0096652F" w:rsidRDefault="0052660B" w:rsidP="007D548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52660B">
        <w:rPr>
          <w:b/>
          <w:sz w:val="24"/>
          <w:szCs w:val="24"/>
        </w:rPr>
        <w:t>Ζ΄΄</w:t>
      </w:r>
      <w:r w:rsidRPr="0096652F">
        <w:rPr>
          <w:b/>
          <w:sz w:val="24"/>
          <w:szCs w:val="24"/>
        </w:rPr>
        <w:t xml:space="preserve"> &gt; 2,</w:t>
      </w:r>
      <w:r>
        <w:rPr>
          <w:b/>
          <w:sz w:val="24"/>
          <w:szCs w:val="24"/>
        </w:rPr>
        <w:t>6</w:t>
      </w:r>
      <w:r w:rsidRPr="0096652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5A3271">
        <w:rPr>
          <w:b/>
          <w:sz w:val="24"/>
          <w:szCs w:val="24"/>
        </w:rPr>
        <w:t xml:space="preserve">→ </w:t>
      </w:r>
      <w:r w:rsidRPr="0096652F">
        <w:rPr>
          <w:b/>
          <w:sz w:val="24"/>
          <w:szCs w:val="24"/>
        </w:rPr>
        <w:t xml:space="preserve"> Υγιείς </w:t>
      </w:r>
      <w:r w:rsidR="007D5482" w:rsidRPr="007D5482">
        <w:rPr>
          <w:b/>
          <w:sz w:val="24"/>
          <w:szCs w:val="24"/>
        </w:rPr>
        <w:t>επιχειρήσεις</w:t>
      </w:r>
    </w:p>
    <w:p w14:paraId="25DC1E05" w14:textId="77777777" w:rsidR="00704355" w:rsidRPr="0052660B" w:rsidRDefault="0052660B" w:rsidP="007D548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52660B">
        <w:rPr>
          <w:b/>
          <w:sz w:val="24"/>
          <w:szCs w:val="24"/>
        </w:rPr>
        <w:t xml:space="preserve">1,10 &lt; Ζ΄΄ &lt; 2,60 → Οι </w:t>
      </w:r>
      <w:r w:rsidR="007D5482" w:rsidRPr="007D5482">
        <w:rPr>
          <w:b/>
          <w:sz w:val="24"/>
          <w:szCs w:val="24"/>
        </w:rPr>
        <w:t xml:space="preserve">επιχειρήσεις </w:t>
      </w:r>
      <w:r w:rsidRPr="0052660B">
        <w:rPr>
          <w:b/>
          <w:sz w:val="24"/>
          <w:szCs w:val="24"/>
        </w:rPr>
        <w:t>βρίσκονται στην «γκρίζα περιοχή»</w:t>
      </w:r>
    </w:p>
    <w:sectPr w:rsidR="00704355" w:rsidRPr="0052660B" w:rsidSect="008638EE">
      <w:headerReference w:type="default" r:id="rId8"/>
      <w:footerReference w:type="default" r:id="rId9"/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EE55" w14:textId="77777777" w:rsidR="008638EE" w:rsidRDefault="008638EE" w:rsidP="0052660B">
      <w:pPr>
        <w:spacing w:after="0" w:line="240" w:lineRule="auto"/>
      </w:pPr>
      <w:r>
        <w:separator/>
      </w:r>
    </w:p>
  </w:endnote>
  <w:endnote w:type="continuationSeparator" w:id="0">
    <w:p w14:paraId="0B620A09" w14:textId="77777777" w:rsidR="008638EE" w:rsidRDefault="008638EE" w:rsidP="005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C53A" w14:textId="06436F90" w:rsidR="004F11CE" w:rsidRPr="00F3779A" w:rsidRDefault="004F11CE" w:rsidP="004F11CE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EE71" w14:textId="77777777" w:rsidR="008638EE" w:rsidRDefault="008638EE" w:rsidP="0052660B">
      <w:pPr>
        <w:spacing w:after="0" w:line="240" w:lineRule="auto"/>
      </w:pPr>
      <w:r>
        <w:separator/>
      </w:r>
    </w:p>
  </w:footnote>
  <w:footnote w:type="continuationSeparator" w:id="0">
    <w:p w14:paraId="69BA31A1" w14:textId="77777777" w:rsidR="008638EE" w:rsidRDefault="008638EE" w:rsidP="0052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4FB7" w14:textId="2BE988B1" w:rsidR="0052660B" w:rsidRPr="00612492" w:rsidRDefault="0052660B" w:rsidP="00612492">
    <w:pPr>
      <w:pStyle w:val="Header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FEC"/>
    <w:multiLevelType w:val="hybridMultilevel"/>
    <w:tmpl w:val="D44AD654"/>
    <w:lvl w:ilvl="0" w:tplc="0408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7A71D33"/>
    <w:multiLevelType w:val="hybridMultilevel"/>
    <w:tmpl w:val="04EE848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64868">
    <w:abstractNumId w:val="0"/>
  </w:num>
  <w:num w:numId="2" w16cid:durableId="78292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61"/>
    <w:rsid w:val="001748F1"/>
    <w:rsid w:val="001B04A0"/>
    <w:rsid w:val="001E61AD"/>
    <w:rsid w:val="003136B4"/>
    <w:rsid w:val="00336237"/>
    <w:rsid w:val="004301E3"/>
    <w:rsid w:val="004F11CE"/>
    <w:rsid w:val="0052660B"/>
    <w:rsid w:val="005A3271"/>
    <w:rsid w:val="00612492"/>
    <w:rsid w:val="00704355"/>
    <w:rsid w:val="00747961"/>
    <w:rsid w:val="007D5482"/>
    <w:rsid w:val="007D5C2E"/>
    <w:rsid w:val="008358FA"/>
    <w:rsid w:val="008638EE"/>
    <w:rsid w:val="008A3D8C"/>
    <w:rsid w:val="0096652F"/>
    <w:rsid w:val="00A11D65"/>
    <w:rsid w:val="00BC199E"/>
    <w:rsid w:val="00C404E3"/>
    <w:rsid w:val="00C860DD"/>
    <w:rsid w:val="00D32B62"/>
    <w:rsid w:val="00E428C8"/>
    <w:rsid w:val="00EE7859"/>
    <w:rsid w:val="00F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047CBA"/>
  <w15:chartTrackingRefBased/>
  <w15:docId w15:val="{2B2EC3C9-BB26-4D76-85C9-E57118EC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60B"/>
  </w:style>
  <w:style w:type="paragraph" w:styleId="Footer">
    <w:name w:val="footer"/>
    <w:basedOn w:val="Normal"/>
    <w:link w:val="FooterChar"/>
    <w:uiPriority w:val="99"/>
    <w:unhideWhenUsed/>
    <w:rsid w:val="00526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F19D-AEB3-4447-B852-9DFFE9FE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ΠΑΝΟΣ</dc:creator>
  <cp:keywords/>
  <dc:description/>
  <cp:lastModifiedBy>Toudas Kanellos</cp:lastModifiedBy>
  <cp:revision>2</cp:revision>
  <dcterms:created xsi:type="dcterms:W3CDTF">2023-12-23T07:13:00Z</dcterms:created>
  <dcterms:modified xsi:type="dcterms:W3CDTF">2023-12-23T07:13:00Z</dcterms:modified>
</cp:coreProperties>
</file>